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51BA9" w:rsidRPr="00C51BA9" w14:paraId="11B6513C" w14:textId="77777777" w:rsidTr="007860D4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1BA9" w:rsidRPr="00C51BA9" w14:paraId="3F7F42BD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C51BA9" w:rsidRPr="00C51BA9" w14:paraId="59658D71" w14:textId="77777777" w:rsidTr="007E300F">
                    <w:trPr>
                      <w:trHeight w:val="56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2BFB0E6F" w14:textId="426E067F" w:rsidR="00C51BA9" w:rsidRPr="00C51BA9" w:rsidRDefault="000750A0" w:rsidP="004C1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FC1719" wp14:editId="70396DFF">
                              <wp:extent cx="2066176" cy="1082233"/>
                              <wp:effectExtent l="0" t="0" r="0" b="3810"/>
                              <wp:docPr id="9" name="Picture 9" descr="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9" descr="Logo&#10;&#10;Description automatically generated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4250" cy="1102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F00F14" w14:textId="77777777" w:rsidR="00C51BA9" w:rsidRPr="00C51BA9" w:rsidRDefault="00C51BA9" w:rsidP="00C51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3029A6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p w14:paraId="41FC9393" w14:textId="77777777" w:rsidR="00C51BA9" w:rsidRPr="00C51BA9" w:rsidRDefault="00C51BA9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860D4" w:rsidRPr="00C51BA9" w14:paraId="3970A246" w14:textId="77777777" w:rsidTr="007860D4">
        <w:trPr>
          <w:hidden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7860D4" w14:paraId="798B1A11" w14:textId="77777777">
              <w:trPr>
                <w:jc w:val="center"/>
                <w:hidden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C8EA18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1FBEDEBA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36" w:space="0" w:color="424A5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7860D4" w14:paraId="1993084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C94CC5" w14:textId="77777777" w:rsidR="007860D4" w:rsidRDefault="007860D4" w:rsidP="007860D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8B20036" w14:textId="77777777" w:rsidR="007860D4" w:rsidRDefault="007860D4" w:rsidP="007860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734781" w14:textId="77777777" w:rsidR="007860D4" w:rsidRDefault="007860D4" w:rsidP="007860D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860D4" w14:paraId="099A64E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56BFC02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7860D4" w14:paraId="466E0FE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8740844" w14:textId="1E65DCDB" w:rsidR="007860D4" w:rsidRDefault="007E51D2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I would like to thank every parent, grandparent, caregiver, &amp; </w:t>
                              </w:r>
                              <w:r w:rsidR="0072417D"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youth worker </w:t>
                              </w:r>
                              <w:r w:rsidR="00B241CE"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for an amazing weekend of fun and </w:t>
                              </w:r>
                              <w:r w:rsidR="0073675D"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fellowship. The youth did an amazing </w:t>
                              </w:r>
                              <w:r w:rsidR="00DD41DF"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job,</w:t>
                              </w:r>
                              <w:r w:rsidR="0073675D"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 and we </w:t>
                              </w:r>
                              <w:r w:rsidR="00DD41DF"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 xml:space="preserve">are so very proud of them. </w:t>
                              </w:r>
                              <w:r w:rsidR="007860D4"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We know the holidays are a busy time for you and your family, so let's get straight to the point. Here's everything you need to know about our ministry this month!</w:t>
                              </w:r>
                            </w:p>
                          </w:tc>
                        </w:tr>
                      </w:tbl>
                      <w:p w14:paraId="07655D7A" w14:textId="77777777" w:rsidR="007860D4" w:rsidRDefault="007860D4" w:rsidP="007860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53B5FCD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074EC1AB" w14:textId="77777777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15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7860D4" w14:paraId="5154070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D707D4" w14:textId="77777777" w:rsidR="007860D4" w:rsidRDefault="007860D4" w:rsidP="007860D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F9DE45F" w14:textId="77777777" w:rsidR="007860D4" w:rsidRDefault="007860D4" w:rsidP="007860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687697" w14:textId="77777777" w:rsidR="007860D4" w:rsidRDefault="007860D4" w:rsidP="007860D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860D4" w14:paraId="49510F8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6F482E9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7860D4" w14:paraId="3128C68D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031E0169" w14:textId="77777777" w:rsidR="007860D4" w:rsidRDefault="007860D4" w:rsidP="007860D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D2C110" wp14:editId="2B454DF8">
                                    <wp:extent cx="5715000" cy="298450"/>
                                    <wp:effectExtent l="0" t="0" r="0" b="635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9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455EBEA" w14:textId="77777777" w:rsidR="007860D4" w:rsidRDefault="007860D4" w:rsidP="007860D4"/>
                    </w:tc>
                  </w:tr>
                </w:tbl>
                <w:p w14:paraId="3F2F8A94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4DAAD90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7860D4" w14:paraId="59332D5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DE42D34" w14:textId="77777777" w:rsidR="007860D4" w:rsidRDefault="007860D4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Here’s what’s coming up in our ministry . . .</w:t>
                              </w:r>
                            </w:p>
                            <w:p w14:paraId="55A6EAC6" w14:textId="11A82A96" w:rsidR="007860D4" w:rsidRDefault="00C14C52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>November Service Project</w:t>
                              </w:r>
                              <w:r w:rsidR="007860D4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br/>
                              </w:r>
                              <w:r w:rsidR="008558DA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The month of November is for giving. </w:t>
                              </w:r>
                              <w:r w:rsidR="00EF5986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We will work with our children to </w:t>
                              </w:r>
                              <w:r w:rsidR="000755A0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demonstrate the gift of generosity and service.</w:t>
                              </w:r>
                              <w:r w:rsidR="00F15B98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 During children’s church the youth and children will create gifts for our elders and veterans. We will also come together to volunteer at </w:t>
                              </w:r>
                              <w:r w:rsidR="004901E9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a local non for profit.</w:t>
                              </w:r>
                              <w:r w:rsidR="008C6C9D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 More information will be provided in the coming weeks. </w:t>
                              </w:r>
                              <w:r w:rsidR="004901E9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 </w:t>
                              </w:r>
                            </w:p>
                            <w:p w14:paraId="1F1AAB92" w14:textId="61C53652" w:rsidR="007E300F" w:rsidRDefault="00092B04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>December 18</w:t>
                              </w:r>
                              <w:r w:rsidRPr="00092B04">
                                <w:rPr>
                                  <w:rStyle w:val="Strong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</w:rPr>
                                <w:t xml:space="preserve"> </w:t>
                              </w:r>
                              <w:r w:rsidR="007860D4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br/>
                                <w:t>Next month</w:t>
                              </w:r>
                              <w:r w:rsidR="00393A2D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 </w:t>
                              </w:r>
                              <w:r w:rsidR="00082176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we will celebrate the birth of our </w:t>
                              </w:r>
                              <w:r w:rsidR="00393A2D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l</w:t>
                              </w:r>
                              <w:r w:rsidR="00082176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ord and </w:t>
                              </w:r>
                              <w:r w:rsidR="00393A2D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s</w:t>
                              </w:r>
                              <w:r w:rsidR="00082176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avior Jesus Christ.</w:t>
                              </w:r>
                              <w:r w:rsidR="00393A2D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 Through the month of </w:t>
                              </w:r>
                              <w:r w:rsidR="00290CA9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November,</w:t>
                              </w:r>
                              <w:r w:rsidR="00393A2D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 we will begin to prepare for </w:t>
                              </w:r>
                              <w:r w:rsidR="00E60146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our Christmas program</w:t>
                              </w:r>
                              <w:r w:rsidR="008B43C5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. </w:t>
                              </w:r>
                              <w:r w:rsidR="00FB3F3B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Kids will exhibit how God has uniquely created them by performing</w:t>
                              </w:r>
                              <w:r w:rsidR="00290CA9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 at an in-person Christmas program. </w:t>
                              </w:r>
                              <w:r w:rsidR="008B43C5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As we develop our </w:t>
                              </w:r>
                              <w:r w:rsidR="00290CA9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program,</w:t>
                              </w:r>
                              <w:r w:rsidR="008B43C5"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 we will provide more detailed information. </w:t>
                              </w:r>
                            </w:p>
                            <w:p w14:paraId="569B1EBC" w14:textId="77777777" w:rsidR="008C6C9D" w:rsidRDefault="008C6C9D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</w:p>
                            <w:p w14:paraId="78CA957E" w14:textId="77777777" w:rsidR="008C6C9D" w:rsidRDefault="008C6C9D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</w:p>
                            <w:p w14:paraId="7F898152" w14:textId="6EC538A3" w:rsidR="00DD41DF" w:rsidRDefault="00DD41DF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14:paraId="1B6004F5" w14:textId="77777777" w:rsidR="007860D4" w:rsidRDefault="007860D4" w:rsidP="007860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E540FCC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0D5F2CB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7860D4" w14:paraId="0AF1CD34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69EED86D" w14:textId="77777777" w:rsidR="007860D4" w:rsidRDefault="007860D4" w:rsidP="007860D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1CCCDDB1" wp14:editId="7A61846C">
                                    <wp:extent cx="5715000" cy="298450"/>
                                    <wp:effectExtent l="0" t="0" r="0" b="635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9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95A042D" w14:textId="77777777" w:rsidR="007860D4" w:rsidRDefault="007860D4" w:rsidP="007860D4"/>
                    </w:tc>
                  </w:tr>
                </w:tbl>
                <w:p w14:paraId="1742E70F" w14:textId="77777777" w:rsidR="007860D4" w:rsidRDefault="007860D4" w:rsidP="007860D4">
                  <w:pPr>
                    <w:rPr>
                      <w:vanish/>
                    </w:rPr>
                  </w:pPr>
                </w:p>
                <w:p w14:paraId="28CCA8C4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31AE4BD2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7860D4" w14:paraId="34F8072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4E733654" w14:textId="77777777" w:rsidR="007860D4" w:rsidRDefault="007860D4" w:rsidP="007860D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221B20" wp14:editId="091A0B1B">
                                    <wp:extent cx="5372100" cy="30226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02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A379726" w14:textId="77777777" w:rsidR="007860D4" w:rsidRDefault="007860D4" w:rsidP="007860D4"/>
                    </w:tc>
                  </w:tr>
                </w:tbl>
                <w:p w14:paraId="069F87EA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59569740" w14:textId="77777777">
                    <w:tc>
                      <w:tcPr>
                        <w:tcW w:w="0" w:type="auto"/>
                        <w:tcMar>
                          <w:top w:w="75" w:type="dxa"/>
                          <w:left w:w="270" w:type="dxa"/>
                          <w:bottom w:w="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7860D4" w14:paraId="480CFC3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2DE092" w14:textId="77777777" w:rsidR="007860D4" w:rsidRDefault="007860D4" w:rsidP="007860D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535504E" w14:textId="77777777" w:rsidR="007860D4" w:rsidRDefault="007860D4" w:rsidP="007860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F56710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0C773E0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7860D4" w14:paraId="43BE3DF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67FB179" w14:textId="77777777" w:rsidR="007860D4" w:rsidRDefault="007860D4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333333"/>
                                </w:rPr>
                                <w:t>BEHIND THE SCENES: 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A 4-WEEK SERIES FROM THE OLD TESTAMENT ON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333333"/>
                                </w:rPr>
                                <w:t>ESTHER</w:t>
                              </w:r>
                            </w:p>
                            <w:p w14:paraId="6BC82E92" w14:textId="77777777" w:rsidR="007860D4" w:rsidRDefault="007860D4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333333"/>
                                </w:rPr>
                                <w:t>SERIES OVERVIEW:</w:t>
                              </w:r>
                            </w:p>
                            <w:p w14:paraId="79AF790B" w14:textId="77777777" w:rsidR="007860D4" w:rsidRDefault="007860D4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The most important part of any play is what happens “behind the scenes.” There’s lighting, wardrobe, casting, playwriting — so much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has to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 xml:space="preserve"> happen perfectly to bring the production together! In the story of Esther, there is a whole lot going on behind the scenes, too. In this four-week series, kids will discover the most important character in Esther’s story isn’t always center-stage, but can often be found behind the scenes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333333"/>
                                </w:rPr>
                                <w:t xml:space="preserve">working, helping, giving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333333"/>
                                </w:rPr>
                                <w:t>support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333333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and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333333"/>
                                </w:rPr>
                                <w:t> giving peace. 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(Spoiler alert: It's God!)</w:t>
                              </w:r>
                            </w:p>
                            <w:p w14:paraId="5BC38B50" w14:textId="77777777" w:rsidR="007860D4" w:rsidRDefault="00000000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  <w:hyperlink r:id="rId8" w:tgtFrame="_blank" w:history="1">
                                <w:r w:rsidR="007860D4">
                                  <w:rPr>
                                    <w:rStyle w:val="Strong"/>
                                    <w:rFonts w:ascii="Helvetica" w:hAnsi="Helvetica" w:cs="Helvetica"/>
                                    <w:color w:val="007C89"/>
                                  </w:rPr>
                                  <w:t>DOWNLOAD THIS MONTH’S FAMILY GUIDE</w:t>
                                </w:r>
                              </w:hyperlink>
                            </w:p>
                            <w:p w14:paraId="7FD8C161" w14:textId="77777777" w:rsidR="00BA21EC" w:rsidRDefault="00BA21EC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</w:p>
                            <w:p w14:paraId="77C460B0" w14:textId="77777777" w:rsidR="007860D4" w:rsidRDefault="007860D4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45C1AA6" w14:textId="77777777" w:rsidR="007860D4" w:rsidRDefault="007860D4" w:rsidP="007860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5945A5A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76FB24A2" w14:textId="77777777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15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7860D4" w14:paraId="3E48B49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5B2289" w14:textId="77777777" w:rsidR="007860D4" w:rsidRDefault="007860D4" w:rsidP="007860D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643ED81" w14:textId="77777777" w:rsidR="007860D4" w:rsidRDefault="007860D4" w:rsidP="007860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B95297" w14:textId="77777777" w:rsidR="007860D4" w:rsidRDefault="007860D4" w:rsidP="007860D4">
                  <w:pPr>
                    <w:rPr>
                      <w:vanish/>
                    </w:rPr>
                  </w:pPr>
                </w:p>
                <w:p w14:paraId="1B04AA39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63ED48CB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7860D4" w14:paraId="184A4FD1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1D0307AE" w14:textId="77777777" w:rsidR="007860D4" w:rsidRDefault="007860D4" w:rsidP="007860D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68B7EB2D" wp14:editId="72C60113">
                                    <wp:extent cx="5715000" cy="298450"/>
                                    <wp:effectExtent l="0" t="0" r="0" b="635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9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5E4C1D7" w14:textId="77777777" w:rsidR="007860D4" w:rsidRDefault="007860D4" w:rsidP="007860D4"/>
                    </w:tc>
                  </w:tr>
                </w:tbl>
                <w:p w14:paraId="210E7EF8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2101BFE1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7860D4" w14:paraId="11CA4C4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14:paraId="4429C729" w14:textId="77777777" w:rsidR="007860D4" w:rsidRDefault="007860D4" w:rsidP="007860D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242D0A" wp14:editId="53E0AB47">
                                    <wp:extent cx="5372100" cy="1066800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860D4" w14:paraId="7AB64DC3" w14:textId="77777777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A956A9C" w14:textId="77777777" w:rsidR="007860D4" w:rsidRDefault="007860D4" w:rsidP="007860D4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In a world so full of social interactions, it can be hard for the world at large to recognize the greatness within every unique introvert. 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7C89"/>
                                  </w:rPr>
                                  <w:t>THIS BOOK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 is a great and eye-opening read for all introverts and the extroverts who love them.</w:t>
                              </w:r>
                            </w:p>
                            <w:p w14:paraId="18DD3E93" w14:textId="0127C103" w:rsidR="004322D4" w:rsidRDefault="004322D4" w:rsidP="007860D4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02020"/>
                                </w:rPr>
                              </w:pPr>
                              <w:r w:rsidRPr="00C51BA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D243780" wp14:editId="67D7C9CD">
                                    <wp:extent cx="5518150" cy="298450"/>
                                    <wp:effectExtent l="0" t="0" r="6350" b="635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18150" cy="29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horzAnchor="margin" w:tblpXSpec="right" w:tblpY="-163"/>
                          <w:tblOverlap w:val="never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E613F7" w:rsidRPr="00C51BA9" w14:paraId="57BDE87D" w14:textId="77777777" w:rsidTr="00E613F7">
                          <w:tc>
                            <w:tcPr>
                              <w:tcW w:w="0" w:type="auto"/>
                              <w:hideMark/>
                            </w:tcPr>
                            <w:p w14:paraId="35DF6F4F" w14:textId="6306D674" w:rsidR="00E613F7" w:rsidRPr="00C51BA9" w:rsidRDefault="00E613F7" w:rsidP="00E613F7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This month we spotlight Sis. Diane Byrd. She has been working with the youth for over 10 years</w:t>
                              </w:r>
                              <w:r w:rsidR="0031274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. Sis. Byrd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continues to diligently give her time</w:t>
                              </w:r>
                              <w:r w:rsidR="00C703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energy</w:t>
                              </w:r>
                              <w:r w:rsidR="00C703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and love to the children’s ministry. She is active in multiple ministries within our church. She always has a positive word and a beautiful smile to offer. We honor her service to our church and our children. </w:t>
                              </w:r>
                            </w:p>
                          </w:tc>
                        </w:tr>
                      </w:tbl>
                      <w:p w14:paraId="3ED2332B" w14:textId="2D563CD8" w:rsidR="007860D4" w:rsidRDefault="00D63D33" w:rsidP="007860D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6068F7B8" wp14:editId="77AEDAE5">
                              <wp:extent cx="2592729" cy="2447916"/>
                              <wp:effectExtent l="0" t="0" r="0" b="0"/>
                              <wp:docPr id="2" name="Picture 2" descr="A person wearing a hat and glasses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A person wearing a hat and glasses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7403" cy="24806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B2AEA9C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21BDA374" w14:textId="77777777">
                    <w:tc>
                      <w:tcPr>
                        <w:tcW w:w="0" w:type="auto"/>
                        <w:tcMar>
                          <w:top w:w="300" w:type="dxa"/>
                          <w:left w:w="270" w:type="dxa"/>
                          <w:bottom w:w="150" w:type="dxa"/>
                          <w:right w:w="270" w:type="dxa"/>
                        </w:tcMar>
                        <w:vAlign w:val="center"/>
                        <w:hideMark/>
                      </w:tcPr>
                      <w:p w14:paraId="7C6DF785" w14:textId="77777777" w:rsidR="007860D4" w:rsidRDefault="007860D4" w:rsidP="007860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344F9E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082E30D0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7860D4" w14:paraId="7157E68E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08DF15E7" w14:textId="77777777" w:rsidR="007860D4" w:rsidRDefault="007860D4" w:rsidP="007860D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17AA0B" wp14:editId="3FE34D60">
                                    <wp:extent cx="5715000" cy="298450"/>
                                    <wp:effectExtent l="0" t="0" r="0" b="635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9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434C9CA" w14:textId="77777777" w:rsidR="007860D4" w:rsidRDefault="007860D4" w:rsidP="007860D4"/>
                    </w:tc>
                  </w:tr>
                </w:tbl>
                <w:p w14:paraId="6F135AA6" w14:textId="77777777" w:rsidR="007860D4" w:rsidRDefault="007860D4" w:rsidP="007860D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7860D4" w14:paraId="5BCDABF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7860D4" w14:paraId="3C701AD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4899042" w14:textId="3D778EC7" w:rsidR="00E63D10" w:rsidRDefault="007860D4" w:rsidP="007860D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rPr>
                                  <w:rFonts w:ascii="Helvetica" w:hAnsi="Helvetica" w:cs="Helvetica"/>
                                  <w:color w:val="333333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We're always trying to better understand what it's like to raise kids today. 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333333"/>
                                </w:rPr>
                                <w:t>So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333333"/>
                                </w:rPr>
                                <w:t xml:space="preserve"> here's what we're wondering: What's the BEST thing about raising kids, right now?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</w:rPr>
                                <w:t> Hit Reply on this email and let us know!</w:t>
                              </w:r>
                            </w:p>
                          </w:tc>
                        </w:tr>
                      </w:tbl>
                      <w:p w14:paraId="33C30619" w14:textId="77777777" w:rsidR="007860D4" w:rsidRDefault="007860D4" w:rsidP="007860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C4A4BF6" w14:textId="77777777" w:rsidR="007860D4" w:rsidRDefault="007860D4" w:rsidP="007860D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1D2DBE" w14:textId="77777777" w:rsidR="007860D4" w:rsidRPr="00C51BA9" w:rsidRDefault="007860D4" w:rsidP="0078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732DEE6" w14:textId="06284598" w:rsidR="00A6291A" w:rsidRDefault="00A6291A"/>
    <w:sectPr w:rsidR="00A6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5"/>
    <w:rsid w:val="0003348E"/>
    <w:rsid w:val="00057C97"/>
    <w:rsid w:val="000750A0"/>
    <w:rsid w:val="000755A0"/>
    <w:rsid w:val="00082176"/>
    <w:rsid w:val="00092B04"/>
    <w:rsid w:val="00150E71"/>
    <w:rsid w:val="001B6778"/>
    <w:rsid w:val="001E6616"/>
    <w:rsid w:val="00281F06"/>
    <w:rsid w:val="00290CA9"/>
    <w:rsid w:val="00312746"/>
    <w:rsid w:val="003665AC"/>
    <w:rsid w:val="00393A2D"/>
    <w:rsid w:val="003A2666"/>
    <w:rsid w:val="003F3A6B"/>
    <w:rsid w:val="004110F6"/>
    <w:rsid w:val="004322D4"/>
    <w:rsid w:val="00486D2D"/>
    <w:rsid w:val="004901E9"/>
    <w:rsid w:val="004C1A36"/>
    <w:rsid w:val="00530EE5"/>
    <w:rsid w:val="00583A8B"/>
    <w:rsid w:val="005B6369"/>
    <w:rsid w:val="005D46D0"/>
    <w:rsid w:val="005E1211"/>
    <w:rsid w:val="00626DBC"/>
    <w:rsid w:val="0072417D"/>
    <w:rsid w:val="0073675D"/>
    <w:rsid w:val="007860D4"/>
    <w:rsid w:val="007B2FFB"/>
    <w:rsid w:val="007D3324"/>
    <w:rsid w:val="007D342A"/>
    <w:rsid w:val="007E300F"/>
    <w:rsid w:val="007E51D2"/>
    <w:rsid w:val="00812AFC"/>
    <w:rsid w:val="008137EF"/>
    <w:rsid w:val="008558DA"/>
    <w:rsid w:val="00891957"/>
    <w:rsid w:val="008B43C5"/>
    <w:rsid w:val="008C6C9D"/>
    <w:rsid w:val="008D748A"/>
    <w:rsid w:val="00A27240"/>
    <w:rsid w:val="00A6291A"/>
    <w:rsid w:val="00AF56B0"/>
    <w:rsid w:val="00B241CE"/>
    <w:rsid w:val="00B963E7"/>
    <w:rsid w:val="00BA21EC"/>
    <w:rsid w:val="00BD2B59"/>
    <w:rsid w:val="00BE4E66"/>
    <w:rsid w:val="00C14C52"/>
    <w:rsid w:val="00C47827"/>
    <w:rsid w:val="00C50114"/>
    <w:rsid w:val="00C51BA9"/>
    <w:rsid w:val="00C53715"/>
    <w:rsid w:val="00C70351"/>
    <w:rsid w:val="00CC72D7"/>
    <w:rsid w:val="00CE7F27"/>
    <w:rsid w:val="00D14AF4"/>
    <w:rsid w:val="00D63D33"/>
    <w:rsid w:val="00DD41DF"/>
    <w:rsid w:val="00E457B9"/>
    <w:rsid w:val="00E55418"/>
    <w:rsid w:val="00E5606B"/>
    <w:rsid w:val="00E60146"/>
    <w:rsid w:val="00E613F7"/>
    <w:rsid w:val="00E63D10"/>
    <w:rsid w:val="00E70F55"/>
    <w:rsid w:val="00EF5986"/>
    <w:rsid w:val="00F15B98"/>
    <w:rsid w:val="00F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1A0A"/>
  <w15:chartTrackingRefBased/>
  <w15:docId w15:val="{27BD9D0D-8AD4-4F58-987A-EF98EB9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2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63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6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Aleshia Graham</dc:creator>
  <cp:keywords/>
  <dc:description/>
  <cp:lastModifiedBy>Brice Baumann</cp:lastModifiedBy>
  <cp:revision>2</cp:revision>
  <dcterms:created xsi:type="dcterms:W3CDTF">2022-11-13T15:15:00Z</dcterms:created>
  <dcterms:modified xsi:type="dcterms:W3CDTF">2022-11-13T15:15:00Z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13f4fb8cf3c2c93fc05393b96ddddc140ff5bed99bbef36f53776c8984de9f14</vt:lpwstr>
  </property>
</Properties>
</file>