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182BE" w14:textId="77777777" w:rsidR="00916F8A" w:rsidRDefault="00916F8A" w:rsidP="004029F7">
      <w:pPr>
        <w:rPr>
          <w:i/>
          <w:sz w:val="24"/>
          <w:szCs w:val="24"/>
        </w:rPr>
      </w:pPr>
      <w:r>
        <w:rPr>
          <w:i/>
          <w:sz w:val="24"/>
          <w:szCs w:val="24"/>
        </w:rPr>
        <w:t>If you wish to offer help to a friend or relative, look at the following list, think about what you could do, and offer a specific service to the person or the family.  Whatever you can do, volunteer assistance without waiting to be asked; and if a person close to the deceased assigns you a task, do it without complaint or squeamishness.  These are extraordinary times, and even a small act of kindness or practicality might mean the world to the recipient.</w:t>
      </w:r>
    </w:p>
    <w:p w14:paraId="19A1A27B" w14:textId="77777777" w:rsidR="004029F7" w:rsidRPr="004029F7" w:rsidRDefault="004029F7" w:rsidP="004029F7">
      <w:pPr>
        <w:ind w:left="360"/>
        <w:rPr>
          <w:sz w:val="16"/>
          <w:szCs w:val="16"/>
        </w:rPr>
      </w:pPr>
    </w:p>
    <w:p w14:paraId="68E3169B" w14:textId="77777777" w:rsidR="00916F8A" w:rsidRDefault="00916F8A" w:rsidP="00916F8A">
      <w:pPr>
        <w:pStyle w:val="ListParagraph"/>
        <w:numPr>
          <w:ilvl w:val="0"/>
          <w:numId w:val="1"/>
        </w:numPr>
        <w:rPr>
          <w:sz w:val="24"/>
          <w:szCs w:val="24"/>
        </w:rPr>
      </w:pPr>
      <w:r>
        <w:rPr>
          <w:sz w:val="24"/>
          <w:szCs w:val="24"/>
        </w:rPr>
        <w:t>Simply be there.  Let the person know y</w:t>
      </w:r>
      <w:r w:rsidR="004C77CA">
        <w:rPr>
          <w:sz w:val="24"/>
          <w:szCs w:val="24"/>
        </w:rPr>
        <w:t>ou are there for whatever they need</w:t>
      </w:r>
      <w:r>
        <w:rPr>
          <w:sz w:val="24"/>
          <w:szCs w:val="24"/>
        </w:rPr>
        <w:t>.  Just your quiet presence may be</w:t>
      </w:r>
      <w:r w:rsidR="004C77CA">
        <w:rPr>
          <w:sz w:val="24"/>
          <w:szCs w:val="24"/>
        </w:rPr>
        <w:t xml:space="preserve"> one of the most</w:t>
      </w:r>
      <w:r>
        <w:rPr>
          <w:sz w:val="24"/>
          <w:szCs w:val="24"/>
        </w:rPr>
        <w:t xml:space="preserve"> supportive</w:t>
      </w:r>
      <w:r w:rsidR="004C77CA">
        <w:rPr>
          <w:sz w:val="24"/>
          <w:szCs w:val="24"/>
        </w:rPr>
        <w:t xml:space="preserve"> things you can do. </w:t>
      </w:r>
      <w:r>
        <w:rPr>
          <w:sz w:val="24"/>
          <w:szCs w:val="24"/>
        </w:rPr>
        <w:t xml:space="preserve"> </w:t>
      </w:r>
      <w:r w:rsidR="004C77CA">
        <w:rPr>
          <w:sz w:val="24"/>
          <w:szCs w:val="24"/>
        </w:rPr>
        <w:t>Your presence can be very supportive whether</w:t>
      </w:r>
      <w:r>
        <w:rPr>
          <w:sz w:val="24"/>
          <w:szCs w:val="24"/>
        </w:rPr>
        <w:t xml:space="preserve"> the person needs to talk</w:t>
      </w:r>
      <w:r w:rsidR="004C77CA">
        <w:rPr>
          <w:sz w:val="24"/>
          <w:szCs w:val="24"/>
        </w:rPr>
        <w:t>,</w:t>
      </w:r>
      <w:r>
        <w:rPr>
          <w:sz w:val="24"/>
          <w:szCs w:val="24"/>
        </w:rPr>
        <w:t xml:space="preserve"> or feels intimidated by </w:t>
      </w:r>
      <w:r w:rsidR="004C77CA">
        <w:rPr>
          <w:sz w:val="24"/>
          <w:szCs w:val="24"/>
        </w:rPr>
        <w:t xml:space="preserve">the </w:t>
      </w:r>
      <w:r>
        <w:rPr>
          <w:sz w:val="24"/>
          <w:szCs w:val="24"/>
        </w:rPr>
        <w:t xml:space="preserve">necessary </w:t>
      </w:r>
      <w:r w:rsidR="004C77CA">
        <w:rPr>
          <w:sz w:val="24"/>
          <w:szCs w:val="24"/>
        </w:rPr>
        <w:t>conversations</w:t>
      </w:r>
      <w:r>
        <w:rPr>
          <w:sz w:val="24"/>
          <w:szCs w:val="24"/>
        </w:rPr>
        <w:t xml:space="preserve"> with professionals connected with the case.</w:t>
      </w:r>
    </w:p>
    <w:p w14:paraId="6AE734E9" w14:textId="77777777" w:rsidR="004C77CA" w:rsidRPr="004C77CA" w:rsidRDefault="004C77CA" w:rsidP="004C77CA">
      <w:pPr>
        <w:pStyle w:val="ListParagraph"/>
        <w:numPr>
          <w:ilvl w:val="0"/>
          <w:numId w:val="1"/>
        </w:numPr>
        <w:rPr>
          <w:sz w:val="24"/>
          <w:szCs w:val="24"/>
        </w:rPr>
      </w:pPr>
      <w:r>
        <w:rPr>
          <w:sz w:val="24"/>
          <w:szCs w:val="24"/>
        </w:rPr>
        <w:t>Tell the person you are available to talk about what happened at any time—and really be there.  Offer your shoulder to cry on, open your heart to the pain.  This is perhaps the greatest gift—to listen, to encourage the person to talk rather than to hold the story inside.</w:t>
      </w:r>
    </w:p>
    <w:p w14:paraId="42E5D178" w14:textId="77777777" w:rsidR="00916F8A" w:rsidRDefault="00916F8A" w:rsidP="00916F8A">
      <w:pPr>
        <w:pStyle w:val="ListParagraph"/>
        <w:numPr>
          <w:ilvl w:val="0"/>
          <w:numId w:val="1"/>
        </w:numPr>
        <w:rPr>
          <w:sz w:val="24"/>
          <w:szCs w:val="24"/>
        </w:rPr>
      </w:pPr>
      <w:r>
        <w:rPr>
          <w:sz w:val="24"/>
          <w:szCs w:val="24"/>
        </w:rPr>
        <w:t xml:space="preserve">A vague, general offer of assistance, such as “What can I do?” </w:t>
      </w:r>
      <w:r w:rsidR="00832583">
        <w:rPr>
          <w:sz w:val="24"/>
          <w:szCs w:val="24"/>
        </w:rPr>
        <w:t xml:space="preserve">may </w:t>
      </w:r>
      <w:r w:rsidR="0017523B">
        <w:rPr>
          <w:sz w:val="24"/>
          <w:szCs w:val="24"/>
        </w:rPr>
        <w:t xml:space="preserve">be too difficult for the person to respond to, if they are feeling overwhelmed by so </w:t>
      </w:r>
      <w:r w:rsidR="004C77CA">
        <w:rPr>
          <w:sz w:val="24"/>
          <w:szCs w:val="24"/>
        </w:rPr>
        <w:t>many things needing</w:t>
      </w:r>
      <w:r w:rsidR="0017523B">
        <w:rPr>
          <w:sz w:val="24"/>
          <w:szCs w:val="24"/>
        </w:rPr>
        <w:t xml:space="preserve"> to be done.  Be as specific as possible, for example: “Do you need groceries?” or “Do </w:t>
      </w:r>
      <w:r w:rsidR="00832583">
        <w:rPr>
          <w:sz w:val="24"/>
          <w:szCs w:val="24"/>
        </w:rPr>
        <w:t>you</w:t>
      </w:r>
      <w:r w:rsidR="0017523B">
        <w:rPr>
          <w:sz w:val="24"/>
          <w:szCs w:val="24"/>
        </w:rPr>
        <w:t xml:space="preserve"> </w:t>
      </w:r>
      <w:r w:rsidR="00832583">
        <w:rPr>
          <w:sz w:val="24"/>
          <w:szCs w:val="24"/>
        </w:rPr>
        <w:t>need</w:t>
      </w:r>
      <w:r w:rsidR="0017523B">
        <w:rPr>
          <w:sz w:val="24"/>
          <w:szCs w:val="24"/>
        </w:rPr>
        <w:t xml:space="preserve"> a ride to . . .?” or “You haven’t sat down for hours; please, let me do that for you, and you just rest.</w:t>
      </w:r>
      <w:r w:rsidR="00832583">
        <w:rPr>
          <w:sz w:val="24"/>
          <w:szCs w:val="24"/>
        </w:rPr>
        <w:t xml:space="preserve">  Here’s a cup of tea; now, sit!”</w:t>
      </w:r>
    </w:p>
    <w:p w14:paraId="05A1C822" w14:textId="77777777" w:rsidR="00832583" w:rsidRDefault="00832583" w:rsidP="00916F8A">
      <w:pPr>
        <w:pStyle w:val="ListParagraph"/>
        <w:numPr>
          <w:ilvl w:val="0"/>
          <w:numId w:val="1"/>
        </w:numPr>
        <w:rPr>
          <w:sz w:val="24"/>
          <w:szCs w:val="24"/>
        </w:rPr>
      </w:pPr>
      <w:r>
        <w:rPr>
          <w:sz w:val="24"/>
          <w:szCs w:val="24"/>
        </w:rPr>
        <w:t>Don’t wait for the person to call.  Be proactive; grieving people feel isolated and lonely, particularly after the first wave of trauma has passed.  Often, they will not reach out—do call and check up on them.</w:t>
      </w:r>
    </w:p>
    <w:p w14:paraId="2A87642B" w14:textId="77777777" w:rsidR="004029F7" w:rsidRDefault="004029F7" w:rsidP="00832583">
      <w:pPr>
        <w:rPr>
          <w:i/>
          <w:sz w:val="24"/>
          <w:szCs w:val="24"/>
        </w:rPr>
      </w:pPr>
    </w:p>
    <w:p w14:paraId="271A98B8" w14:textId="77777777" w:rsidR="00832583" w:rsidRDefault="00832583" w:rsidP="00832583">
      <w:pPr>
        <w:rPr>
          <w:i/>
          <w:sz w:val="24"/>
          <w:szCs w:val="24"/>
        </w:rPr>
      </w:pPr>
      <w:r>
        <w:rPr>
          <w:i/>
          <w:sz w:val="24"/>
          <w:szCs w:val="24"/>
        </w:rPr>
        <w:t xml:space="preserve">What </w:t>
      </w:r>
      <w:r w:rsidR="004C77CA">
        <w:rPr>
          <w:i/>
          <w:sz w:val="24"/>
          <w:szCs w:val="24"/>
        </w:rPr>
        <w:t xml:space="preserve">is not </w:t>
      </w:r>
      <w:proofErr w:type="spellStart"/>
      <w:proofErr w:type="gramStart"/>
      <w:r w:rsidR="004C77CA">
        <w:rPr>
          <w:i/>
          <w:sz w:val="24"/>
          <w:szCs w:val="24"/>
        </w:rPr>
        <w:t>helpful</w:t>
      </w:r>
      <w:r>
        <w:rPr>
          <w:i/>
          <w:sz w:val="24"/>
          <w:szCs w:val="24"/>
        </w:rPr>
        <w:t>l</w:t>
      </w:r>
      <w:proofErr w:type="spellEnd"/>
      <w:r>
        <w:rPr>
          <w:i/>
          <w:sz w:val="24"/>
          <w:szCs w:val="24"/>
        </w:rPr>
        <w:t>:</w:t>
      </w:r>
      <w:proofErr w:type="gramEnd"/>
    </w:p>
    <w:p w14:paraId="42618F2E" w14:textId="77777777" w:rsidR="00832583" w:rsidRDefault="00832583" w:rsidP="00832583">
      <w:pPr>
        <w:pStyle w:val="ListParagraph"/>
        <w:numPr>
          <w:ilvl w:val="0"/>
          <w:numId w:val="2"/>
        </w:numPr>
        <w:rPr>
          <w:sz w:val="24"/>
          <w:szCs w:val="24"/>
        </w:rPr>
      </w:pPr>
      <w:r>
        <w:rPr>
          <w:sz w:val="24"/>
          <w:szCs w:val="24"/>
        </w:rPr>
        <w:t>Saying, “It’s God’s will.”  People may conclude this eventually because of their own faith, but it is not a scenario to impose upon them while they are still re</w:t>
      </w:r>
      <w:r w:rsidR="004C77CA">
        <w:rPr>
          <w:sz w:val="24"/>
          <w:szCs w:val="24"/>
        </w:rPr>
        <w:t>eling from the shock of a death</w:t>
      </w:r>
    </w:p>
    <w:p w14:paraId="33BEA45D" w14:textId="77777777" w:rsidR="00832583" w:rsidRDefault="00832583" w:rsidP="00832583">
      <w:pPr>
        <w:pStyle w:val="ListParagraph"/>
        <w:numPr>
          <w:ilvl w:val="0"/>
          <w:numId w:val="2"/>
        </w:numPr>
        <w:rPr>
          <w:sz w:val="24"/>
          <w:szCs w:val="24"/>
        </w:rPr>
      </w:pPr>
      <w:r>
        <w:rPr>
          <w:sz w:val="24"/>
          <w:szCs w:val="24"/>
        </w:rPr>
        <w:t>Being overly sentimental; for example, declaring the loved one</w:t>
      </w:r>
      <w:r w:rsidR="004C77CA">
        <w:rPr>
          <w:sz w:val="24"/>
          <w:szCs w:val="24"/>
        </w:rPr>
        <w:t xml:space="preserve"> is in heaven, happy, and so on</w:t>
      </w:r>
    </w:p>
    <w:p w14:paraId="33B456A8" w14:textId="77777777" w:rsidR="00832583" w:rsidRDefault="00832583" w:rsidP="00832583">
      <w:pPr>
        <w:pStyle w:val="ListParagraph"/>
        <w:numPr>
          <w:ilvl w:val="0"/>
          <w:numId w:val="2"/>
        </w:numPr>
        <w:rPr>
          <w:sz w:val="24"/>
          <w:szCs w:val="24"/>
        </w:rPr>
      </w:pPr>
      <w:r>
        <w:rPr>
          <w:sz w:val="24"/>
          <w:szCs w:val="24"/>
        </w:rPr>
        <w:t>Telling the bereaved paren</w:t>
      </w:r>
      <w:r w:rsidR="004C77CA">
        <w:rPr>
          <w:sz w:val="24"/>
          <w:szCs w:val="24"/>
        </w:rPr>
        <w:t>t, they will have more children</w:t>
      </w:r>
    </w:p>
    <w:p w14:paraId="286D40D3" w14:textId="77777777" w:rsidR="00832583" w:rsidRDefault="00832583" w:rsidP="00832583">
      <w:pPr>
        <w:pStyle w:val="ListParagraph"/>
        <w:numPr>
          <w:ilvl w:val="0"/>
          <w:numId w:val="2"/>
        </w:numPr>
        <w:rPr>
          <w:sz w:val="24"/>
          <w:szCs w:val="24"/>
        </w:rPr>
      </w:pPr>
      <w:r>
        <w:rPr>
          <w:sz w:val="24"/>
          <w:szCs w:val="24"/>
        </w:rPr>
        <w:t xml:space="preserve">Telling the person you know what they are going through (you don’t, unless you too have experienced the </w:t>
      </w:r>
      <w:r w:rsidRPr="00832583">
        <w:rPr>
          <w:b/>
          <w:i/>
          <w:sz w:val="24"/>
          <w:szCs w:val="24"/>
        </w:rPr>
        <w:t>exact</w:t>
      </w:r>
      <w:r>
        <w:rPr>
          <w:b/>
          <w:i/>
          <w:sz w:val="24"/>
          <w:szCs w:val="24"/>
        </w:rPr>
        <w:t xml:space="preserve"> </w:t>
      </w:r>
      <w:r w:rsidR="004C77CA">
        <w:rPr>
          <w:sz w:val="24"/>
          <w:szCs w:val="24"/>
        </w:rPr>
        <w:t>same thing)</w:t>
      </w:r>
    </w:p>
    <w:p w14:paraId="025CB7AC" w14:textId="77777777" w:rsidR="00832583" w:rsidRDefault="00832583" w:rsidP="00832583">
      <w:pPr>
        <w:pStyle w:val="ListParagraph"/>
        <w:numPr>
          <w:ilvl w:val="0"/>
          <w:numId w:val="2"/>
        </w:numPr>
        <w:rPr>
          <w:sz w:val="24"/>
          <w:szCs w:val="24"/>
        </w:rPr>
      </w:pPr>
      <w:r>
        <w:rPr>
          <w:sz w:val="24"/>
          <w:szCs w:val="24"/>
        </w:rPr>
        <w:t>Asking for details, unless the person is clearl</w:t>
      </w:r>
      <w:r w:rsidR="004C77CA">
        <w:rPr>
          <w:sz w:val="24"/>
          <w:szCs w:val="24"/>
        </w:rPr>
        <w:t>y willing to tell you the story</w:t>
      </w:r>
    </w:p>
    <w:p w14:paraId="39FEECDE" w14:textId="77777777" w:rsidR="004029F7" w:rsidRDefault="004029F7" w:rsidP="00832583">
      <w:pPr>
        <w:rPr>
          <w:i/>
          <w:sz w:val="24"/>
          <w:szCs w:val="24"/>
        </w:rPr>
      </w:pPr>
    </w:p>
    <w:p w14:paraId="03D1E103" w14:textId="77777777" w:rsidR="00832583" w:rsidRDefault="00832583" w:rsidP="00832583">
      <w:pPr>
        <w:rPr>
          <w:i/>
          <w:sz w:val="24"/>
          <w:szCs w:val="24"/>
        </w:rPr>
      </w:pPr>
      <w:r>
        <w:rPr>
          <w:i/>
          <w:sz w:val="24"/>
          <w:szCs w:val="24"/>
        </w:rPr>
        <w:t xml:space="preserve">What might be </w:t>
      </w:r>
      <w:proofErr w:type="gramStart"/>
      <w:r>
        <w:rPr>
          <w:i/>
          <w:sz w:val="24"/>
          <w:szCs w:val="24"/>
        </w:rPr>
        <w:t>helpful:</w:t>
      </w:r>
      <w:proofErr w:type="gramEnd"/>
    </w:p>
    <w:p w14:paraId="25B1EAD6" w14:textId="77777777" w:rsidR="00832583" w:rsidRDefault="00832583" w:rsidP="00832583">
      <w:pPr>
        <w:pStyle w:val="ListParagraph"/>
        <w:numPr>
          <w:ilvl w:val="0"/>
          <w:numId w:val="3"/>
        </w:numPr>
        <w:rPr>
          <w:sz w:val="24"/>
          <w:szCs w:val="24"/>
        </w:rPr>
      </w:pPr>
      <w:r>
        <w:rPr>
          <w:sz w:val="24"/>
          <w:szCs w:val="24"/>
        </w:rPr>
        <w:t>Share a wonderful memory that you have of that person, or express how much he or she ca</w:t>
      </w:r>
      <w:r w:rsidR="004C77CA">
        <w:rPr>
          <w:sz w:val="24"/>
          <w:szCs w:val="24"/>
        </w:rPr>
        <w:t>red for the one who is grieving</w:t>
      </w:r>
    </w:p>
    <w:p w14:paraId="358AD6CE" w14:textId="77777777" w:rsidR="00F77A5B" w:rsidRDefault="00832583" w:rsidP="00F77A5B">
      <w:pPr>
        <w:pStyle w:val="ListParagraph"/>
        <w:numPr>
          <w:ilvl w:val="0"/>
          <w:numId w:val="3"/>
        </w:numPr>
        <w:rPr>
          <w:sz w:val="24"/>
          <w:szCs w:val="24"/>
        </w:rPr>
      </w:pPr>
      <w:r w:rsidRPr="00F77A5B">
        <w:rPr>
          <w:sz w:val="24"/>
          <w:szCs w:val="24"/>
        </w:rPr>
        <w:t>Offer photographs or other special mementos of the person to the family, who may not have s</w:t>
      </w:r>
      <w:r w:rsidR="004C77CA">
        <w:rPr>
          <w:sz w:val="24"/>
          <w:szCs w:val="24"/>
        </w:rPr>
        <w:t>omething current of that nature</w:t>
      </w:r>
    </w:p>
    <w:p w14:paraId="2A5F661E" w14:textId="77777777" w:rsidR="00F77A5B" w:rsidRDefault="004C77CA" w:rsidP="00F77A5B">
      <w:pPr>
        <w:pStyle w:val="ListParagraph"/>
        <w:numPr>
          <w:ilvl w:val="0"/>
          <w:numId w:val="3"/>
        </w:numPr>
        <w:rPr>
          <w:sz w:val="24"/>
          <w:szCs w:val="24"/>
        </w:rPr>
      </w:pPr>
      <w:r>
        <w:rPr>
          <w:i/>
          <w:sz w:val="24"/>
          <w:szCs w:val="24"/>
        </w:rPr>
        <w:t>I</w:t>
      </w:r>
      <w:r w:rsidR="00832583" w:rsidRPr="00F77A5B">
        <w:rPr>
          <w:i/>
          <w:sz w:val="24"/>
          <w:szCs w:val="24"/>
        </w:rPr>
        <w:t>mmediately</w:t>
      </w:r>
      <w:r w:rsidR="00832583" w:rsidRPr="00F77A5B">
        <w:rPr>
          <w:sz w:val="24"/>
          <w:szCs w:val="24"/>
        </w:rPr>
        <w:t xml:space="preserve"> send</w:t>
      </w:r>
      <w:r>
        <w:rPr>
          <w:sz w:val="24"/>
          <w:szCs w:val="24"/>
        </w:rPr>
        <w:t xml:space="preserve"> </w:t>
      </w:r>
      <w:r w:rsidRPr="00F77A5B">
        <w:rPr>
          <w:sz w:val="24"/>
          <w:szCs w:val="24"/>
        </w:rPr>
        <w:t xml:space="preserve">a </w:t>
      </w:r>
      <w:r>
        <w:rPr>
          <w:sz w:val="24"/>
          <w:szCs w:val="24"/>
        </w:rPr>
        <w:t xml:space="preserve">brief </w:t>
      </w:r>
      <w:r w:rsidRPr="00F77A5B">
        <w:rPr>
          <w:sz w:val="24"/>
          <w:szCs w:val="24"/>
        </w:rPr>
        <w:t>note of condolence</w:t>
      </w:r>
      <w:r>
        <w:rPr>
          <w:sz w:val="24"/>
          <w:szCs w:val="24"/>
        </w:rPr>
        <w:t xml:space="preserve"> to</w:t>
      </w:r>
      <w:r w:rsidR="00832583" w:rsidRPr="00F77A5B">
        <w:rPr>
          <w:sz w:val="24"/>
          <w:szCs w:val="24"/>
        </w:rPr>
        <w:t xml:space="preserve"> the closes</w:t>
      </w:r>
      <w:r>
        <w:rPr>
          <w:sz w:val="24"/>
          <w:szCs w:val="24"/>
        </w:rPr>
        <w:t>t</w:t>
      </w:r>
      <w:r w:rsidR="00832583" w:rsidRPr="00F77A5B">
        <w:rPr>
          <w:sz w:val="24"/>
          <w:szCs w:val="24"/>
        </w:rPr>
        <w:t xml:space="preserve"> </w:t>
      </w:r>
      <w:r>
        <w:rPr>
          <w:sz w:val="24"/>
          <w:szCs w:val="24"/>
        </w:rPr>
        <w:t>family member of</w:t>
      </w:r>
      <w:r w:rsidR="00832583" w:rsidRPr="00F77A5B">
        <w:rPr>
          <w:sz w:val="24"/>
          <w:szCs w:val="24"/>
        </w:rPr>
        <w:t xml:space="preserve"> the deceased, written in yo</w:t>
      </w:r>
      <w:r w:rsidR="00F77A5B">
        <w:rPr>
          <w:sz w:val="24"/>
          <w:szCs w:val="24"/>
        </w:rPr>
        <w:t xml:space="preserve">ur own words, rather than just signing an impersonal store-bought card.  This is especially important if you are not able to be there in person.  It may seem like </w:t>
      </w:r>
      <w:r>
        <w:rPr>
          <w:sz w:val="24"/>
          <w:szCs w:val="24"/>
        </w:rPr>
        <w:t xml:space="preserve">a trivial act, but is, </w:t>
      </w:r>
      <w:r w:rsidR="00F77A5B">
        <w:rPr>
          <w:sz w:val="24"/>
          <w:szCs w:val="24"/>
        </w:rPr>
        <w:t>in fact</w:t>
      </w:r>
      <w:r>
        <w:rPr>
          <w:sz w:val="24"/>
          <w:szCs w:val="24"/>
        </w:rPr>
        <w:t>,</w:t>
      </w:r>
      <w:r w:rsidR="00F77A5B">
        <w:rPr>
          <w:sz w:val="24"/>
          <w:szCs w:val="24"/>
        </w:rPr>
        <w:t xml:space="preserve"> incredibly impactful; people even in the deepest shock or despair usually recall for many years and with absolute precision, who spoke out to comfort them and who did not.</w:t>
      </w:r>
    </w:p>
    <w:p w14:paraId="28DD591A" w14:textId="77777777" w:rsidR="00F77A5B" w:rsidRPr="00F77A5B" w:rsidRDefault="00F77A5B" w:rsidP="00F77A5B">
      <w:pPr>
        <w:rPr>
          <w:sz w:val="24"/>
          <w:szCs w:val="24"/>
        </w:rPr>
      </w:pPr>
      <w:r>
        <w:rPr>
          <w:sz w:val="24"/>
          <w:szCs w:val="24"/>
        </w:rPr>
        <w:t xml:space="preserve">The best thing is to not run away—try to stay with the grieving person through even aspects that make you sick or afraid, though seeing sides of </w:t>
      </w:r>
      <w:r w:rsidR="004C77CA">
        <w:rPr>
          <w:sz w:val="24"/>
          <w:szCs w:val="24"/>
        </w:rPr>
        <w:t>the bereaved</w:t>
      </w:r>
      <w:r>
        <w:rPr>
          <w:sz w:val="24"/>
          <w:szCs w:val="24"/>
        </w:rPr>
        <w:t xml:space="preserve"> that perhaps you have never known before.  You </w:t>
      </w:r>
      <w:r w:rsidR="004C77CA">
        <w:rPr>
          <w:sz w:val="24"/>
          <w:szCs w:val="24"/>
        </w:rPr>
        <w:t>will</w:t>
      </w:r>
      <w:r>
        <w:rPr>
          <w:sz w:val="24"/>
          <w:szCs w:val="24"/>
        </w:rPr>
        <w:t xml:space="preserve"> not be able to fix or change every circumstance affecting the person; just be there to help in whatever way you </w:t>
      </w:r>
      <w:r w:rsidRPr="00F77A5B">
        <w:rPr>
          <w:i/>
          <w:sz w:val="24"/>
          <w:szCs w:val="24"/>
        </w:rPr>
        <w:t>can</w:t>
      </w:r>
      <w:r>
        <w:rPr>
          <w:sz w:val="24"/>
          <w:szCs w:val="24"/>
        </w:rPr>
        <w:t xml:space="preserve"> be of assistance.</w:t>
      </w:r>
    </w:p>
    <w:p w14:paraId="4EB009DE" w14:textId="77777777" w:rsidR="006206B0" w:rsidRPr="009368CF" w:rsidRDefault="006206B0" w:rsidP="006206B0">
      <w:pPr>
        <w:jc w:val="right"/>
        <w:rPr>
          <w:i/>
          <w:sz w:val="24"/>
          <w:szCs w:val="24"/>
        </w:rPr>
      </w:pPr>
      <w:r w:rsidRPr="00862442">
        <w:rPr>
          <w:i/>
          <w:sz w:val="18"/>
          <w:szCs w:val="18"/>
        </w:rPr>
        <w:t>A Grief Like No Other</w:t>
      </w:r>
      <w:r>
        <w:rPr>
          <w:sz w:val="18"/>
          <w:szCs w:val="18"/>
        </w:rPr>
        <w:t>, O’Hara, K. (2006)</w:t>
      </w:r>
    </w:p>
    <w:p w14:paraId="5277782B" w14:textId="77777777" w:rsidR="00832583" w:rsidRPr="00832583" w:rsidRDefault="00832583" w:rsidP="0078061C">
      <w:pPr>
        <w:spacing w:after="0"/>
        <w:jc w:val="right"/>
        <w:rPr>
          <w:i/>
          <w:sz w:val="24"/>
          <w:szCs w:val="24"/>
        </w:rPr>
      </w:pPr>
    </w:p>
    <w:sectPr w:rsidR="00832583" w:rsidRPr="00832583" w:rsidSect="00362E32">
      <w:headerReference w:type="even" r:id="rId9"/>
      <w:headerReference w:type="default" r:id="rId10"/>
      <w:footerReference w:type="even" r:id="rId11"/>
      <w:footerReference w:type="default" r:id="rId12"/>
      <w:headerReference w:type="first" r:id="rId13"/>
      <w:footerReference w:type="first" r:id="rId14"/>
      <w:pgSz w:w="12240" w:h="15840" w:code="1"/>
      <w:pgMar w:top="1584" w:right="1584" w:bottom="1584" w:left="1584"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8FDE8" w14:textId="77777777" w:rsidR="00DA0CE0" w:rsidRDefault="00DA0CE0" w:rsidP="006206B0">
      <w:pPr>
        <w:spacing w:after="0" w:line="240" w:lineRule="auto"/>
      </w:pPr>
      <w:r>
        <w:separator/>
      </w:r>
    </w:p>
  </w:endnote>
  <w:endnote w:type="continuationSeparator" w:id="0">
    <w:p w14:paraId="25D55870" w14:textId="77777777" w:rsidR="00DA0CE0" w:rsidRDefault="00DA0CE0" w:rsidP="0062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B61A" w14:textId="77777777" w:rsidR="004029F7" w:rsidRDefault="004029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A47C" w14:textId="5BF11583" w:rsidR="00EF2F68" w:rsidRPr="00EF2F68" w:rsidRDefault="00CC0961">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Phyllis Oswald Rogers, MA, LMHC, Police &amp; Fire Chaplain, Redmond, WA 425-652-5559</w:t>
    </w:r>
    <w:r>
      <w:rPr>
        <w:rFonts w:asciiTheme="majorHAnsi" w:hAnsiTheme="majorHAnsi"/>
        <w:sz w:val="20"/>
        <w:szCs w:val="20"/>
      </w:rPr>
      <w:t xml:space="preserve">                        </w:t>
    </w:r>
    <w:bookmarkStart w:id="0" w:name="_GoBack"/>
    <w:bookmarkEnd w:id="0"/>
    <w:r w:rsidR="00EF2F68" w:rsidRPr="00EF2F68">
      <w:rPr>
        <w:rFonts w:asciiTheme="majorHAnsi" w:hAnsiTheme="majorHAnsi"/>
        <w:sz w:val="20"/>
        <w:szCs w:val="20"/>
      </w:rPr>
      <w:t xml:space="preserve">Page </w:t>
    </w:r>
    <w:r w:rsidR="00856D76" w:rsidRPr="00EF2F68">
      <w:rPr>
        <w:sz w:val="20"/>
        <w:szCs w:val="20"/>
      </w:rPr>
      <w:fldChar w:fldCharType="begin"/>
    </w:r>
    <w:r w:rsidR="00EF2F68" w:rsidRPr="00EF2F68">
      <w:rPr>
        <w:sz w:val="20"/>
        <w:szCs w:val="20"/>
      </w:rPr>
      <w:instrText xml:space="preserve"> PAGE   \* MERGEFORMAT </w:instrText>
    </w:r>
    <w:r w:rsidR="00856D76" w:rsidRPr="00EF2F68">
      <w:rPr>
        <w:sz w:val="20"/>
        <w:szCs w:val="20"/>
      </w:rPr>
      <w:fldChar w:fldCharType="separate"/>
    </w:r>
    <w:r w:rsidRPr="00CC0961">
      <w:rPr>
        <w:rFonts w:asciiTheme="majorHAnsi" w:hAnsiTheme="majorHAnsi"/>
        <w:noProof/>
        <w:sz w:val="20"/>
        <w:szCs w:val="20"/>
      </w:rPr>
      <w:t>2</w:t>
    </w:r>
    <w:r w:rsidR="00856D76" w:rsidRPr="00EF2F68">
      <w:rPr>
        <w:sz w:val="20"/>
        <w:szCs w:val="20"/>
      </w:rPr>
      <w:fldChar w:fldCharType="end"/>
    </w:r>
  </w:p>
  <w:p w14:paraId="425DFE17" w14:textId="77777777" w:rsidR="006206B0" w:rsidRDefault="006206B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9B25" w14:textId="77777777" w:rsidR="006206B0" w:rsidRPr="006206B0" w:rsidRDefault="006206B0">
    <w:pPr>
      <w:pStyle w:val="Footer"/>
      <w:pBdr>
        <w:top w:val="thinThickSmallGap" w:sz="24" w:space="1" w:color="622423" w:themeColor="accent2" w:themeShade="7F"/>
      </w:pBdr>
      <w:rPr>
        <w:rFonts w:asciiTheme="majorHAnsi" w:hAnsiTheme="majorHAnsi"/>
        <w:sz w:val="18"/>
        <w:szCs w:val="18"/>
      </w:rPr>
    </w:pPr>
    <w:r w:rsidRPr="00862442">
      <w:rPr>
        <w:rFonts w:asciiTheme="majorHAnsi" w:hAnsiTheme="majorHAnsi"/>
        <w:sz w:val="20"/>
        <w:szCs w:val="20"/>
      </w:rPr>
      <w:t>Phyllis Oswald Rogers, MA, LMHC, 425-652-5559</w:t>
    </w:r>
    <w:r>
      <w:rPr>
        <w:rFonts w:asciiTheme="majorHAnsi" w:hAnsiTheme="majorHAnsi"/>
        <w:sz w:val="20"/>
        <w:szCs w:val="20"/>
      </w:rPr>
      <w:t xml:space="preserve">                    </w:t>
    </w:r>
    <w:r w:rsidR="003D67D5">
      <w:rPr>
        <w:rFonts w:asciiTheme="majorHAnsi" w:hAnsiTheme="majorHAnsi"/>
        <w:sz w:val="20"/>
        <w:szCs w:val="20"/>
      </w:rPr>
      <w:t xml:space="preserve"> </w:t>
    </w:r>
    <w:r>
      <w:rPr>
        <w:rFonts w:asciiTheme="majorHAnsi" w:hAnsiTheme="majorHAnsi"/>
        <w:sz w:val="20"/>
        <w:szCs w:val="20"/>
      </w:rPr>
      <w:t xml:space="preserve">                         </w:t>
    </w:r>
    <w:r w:rsidR="003D67D5">
      <w:rPr>
        <w:rFonts w:asciiTheme="majorHAnsi" w:hAnsiTheme="majorHAnsi"/>
        <w:sz w:val="20"/>
        <w:szCs w:val="20"/>
      </w:rPr>
      <w:t xml:space="preserve"> </w:t>
    </w:r>
    <w:r>
      <w:rPr>
        <w:rFonts w:asciiTheme="majorHAnsi" w:hAnsiTheme="majorHAnsi"/>
        <w:sz w:val="20"/>
        <w:szCs w:val="20"/>
      </w:rPr>
      <w:t xml:space="preserve">                         </w:t>
    </w:r>
    <w:r w:rsidR="00EF2F68">
      <w:rPr>
        <w:rFonts w:asciiTheme="majorHAnsi" w:hAnsiTheme="majorHAnsi"/>
        <w:sz w:val="20"/>
        <w:szCs w:val="20"/>
      </w:rPr>
      <w:t xml:space="preserve">                      </w:t>
    </w:r>
    <w:r>
      <w:rPr>
        <w:rFonts w:asciiTheme="majorHAnsi" w:hAnsiTheme="majorHAnsi"/>
        <w:sz w:val="20"/>
        <w:szCs w:val="20"/>
      </w:rPr>
      <w:t xml:space="preserve">  </w:t>
    </w:r>
    <w:r w:rsidR="00EF2F68">
      <w:rPr>
        <w:rFonts w:asciiTheme="majorHAnsi" w:hAnsiTheme="majorHAnsi"/>
        <w:sz w:val="20"/>
        <w:szCs w:val="20"/>
      </w:rPr>
      <w:t>Page 1</w:t>
    </w:r>
    <w:r>
      <w:rPr>
        <w:rFonts w:asciiTheme="majorHAnsi" w:hAnsiTheme="majorHAnsi"/>
        <w:sz w:val="20"/>
        <w:szCs w:val="20"/>
      </w:rPr>
      <w:t xml:space="preserve"> </w:t>
    </w:r>
    <w:r>
      <w:rPr>
        <w:rFonts w:asciiTheme="majorHAnsi" w:hAnsiTheme="majorHAnsi"/>
      </w:rPr>
      <w:ptab w:relativeTo="margin" w:alignment="right" w:leader="none"/>
    </w:r>
  </w:p>
  <w:p w14:paraId="2818B688" w14:textId="77777777" w:rsidR="006206B0" w:rsidRDefault="006206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9E063" w14:textId="77777777" w:rsidR="00DA0CE0" w:rsidRDefault="00DA0CE0" w:rsidP="006206B0">
      <w:pPr>
        <w:spacing w:after="0" w:line="240" w:lineRule="auto"/>
      </w:pPr>
      <w:r>
        <w:separator/>
      </w:r>
    </w:p>
  </w:footnote>
  <w:footnote w:type="continuationSeparator" w:id="0">
    <w:p w14:paraId="22894D02" w14:textId="77777777" w:rsidR="00DA0CE0" w:rsidRDefault="00DA0CE0" w:rsidP="006206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393ED" w14:textId="77777777" w:rsidR="004029F7" w:rsidRDefault="004029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23325894"/>
      <w:placeholder>
        <w:docPart w:val="B60194499BC44318A8090E0C93F1086D"/>
      </w:placeholder>
      <w:dataBinding w:prefixMappings="xmlns:ns0='http://schemas.openxmlformats.org/package/2006/metadata/core-properties' xmlns:ns1='http://purl.org/dc/elements/1.1/'" w:xpath="/ns0:coreProperties[1]/ns1:title[1]" w:storeItemID="{6C3C8BC8-F283-45AE-878A-BAB7291924A1}"/>
      <w:text/>
    </w:sdtPr>
    <w:sdtEndPr/>
    <w:sdtContent>
      <w:p w14:paraId="6AB156FB" w14:textId="77777777" w:rsidR="00EF2F68" w:rsidRDefault="00EF2F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What Can I Do To Help?  I Don’t Know What to Say</w:t>
        </w:r>
      </w:p>
    </w:sdtContent>
  </w:sdt>
  <w:p w14:paraId="3062CF66" w14:textId="77777777" w:rsidR="004029F7" w:rsidRDefault="004029F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5E88EF1A" w14:textId="77777777" w:rsidR="004029F7" w:rsidRDefault="004029F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029F7">
          <w:rPr>
            <w:b/>
            <w:i/>
            <w:sz w:val="32"/>
            <w:szCs w:val="32"/>
          </w:rPr>
          <w:t>What Can I Do To Help?  I Don’t Know What to Say</w:t>
        </w:r>
      </w:p>
    </w:sdtContent>
  </w:sdt>
  <w:p w14:paraId="4649950E" w14:textId="77777777" w:rsidR="004029F7" w:rsidRDefault="004029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42FB"/>
    <w:multiLevelType w:val="hybridMultilevel"/>
    <w:tmpl w:val="9FAAC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46F2F"/>
    <w:multiLevelType w:val="hybridMultilevel"/>
    <w:tmpl w:val="A686E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D11D8"/>
    <w:multiLevelType w:val="hybridMultilevel"/>
    <w:tmpl w:val="915E5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16F8A"/>
    <w:rsid w:val="0017523B"/>
    <w:rsid w:val="00362E32"/>
    <w:rsid w:val="003D67D5"/>
    <w:rsid w:val="004029F7"/>
    <w:rsid w:val="004C77CA"/>
    <w:rsid w:val="006206B0"/>
    <w:rsid w:val="007072F9"/>
    <w:rsid w:val="0078061C"/>
    <w:rsid w:val="00832583"/>
    <w:rsid w:val="00856D76"/>
    <w:rsid w:val="00872B02"/>
    <w:rsid w:val="00916F8A"/>
    <w:rsid w:val="009666FC"/>
    <w:rsid w:val="00B50976"/>
    <w:rsid w:val="00CB0D7F"/>
    <w:rsid w:val="00CC0961"/>
    <w:rsid w:val="00DA0CE0"/>
    <w:rsid w:val="00DB5836"/>
    <w:rsid w:val="00E72038"/>
    <w:rsid w:val="00EF2F68"/>
    <w:rsid w:val="00F615AD"/>
    <w:rsid w:val="00F7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E1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8A"/>
    <w:pPr>
      <w:ind w:left="720"/>
      <w:contextualSpacing/>
    </w:pPr>
  </w:style>
  <w:style w:type="paragraph" w:styleId="Header">
    <w:name w:val="header"/>
    <w:basedOn w:val="Normal"/>
    <w:link w:val="HeaderChar"/>
    <w:uiPriority w:val="99"/>
    <w:unhideWhenUsed/>
    <w:rsid w:val="0062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6B0"/>
  </w:style>
  <w:style w:type="paragraph" w:styleId="Footer">
    <w:name w:val="footer"/>
    <w:basedOn w:val="Normal"/>
    <w:link w:val="FooterChar"/>
    <w:uiPriority w:val="99"/>
    <w:unhideWhenUsed/>
    <w:rsid w:val="0062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6B0"/>
  </w:style>
  <w:style w:type="paragraph" w:styleId="BalloonText">
    <w:name w:val="Balloon Text"/>
    <w:basedOn w:val="Normal"/>
    <w:link w:val="BalloonTextChar"/>
    <w:uiPriority w:val="99"/>
    <w:semiHidden/>
    <w:unhideWhenUsed/>
    <w:rsid w:val="0062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0194499BC44318A8090E0C93F1086D"/>
        <w:category>
          <w:name w:val="General"/>
          <w:gallery w:val="placeholder"/>
        </w:category>
        <w:types>
          <w:type w:val="bbPlcHdr"/>
        </w:types>
        <w:behaviors>
          <w:behavior w:val="content"/>
        </w:behaviors>
        <w:guid w:val="{5F2A7EDA-8877-45C0-A8B6-21FCB43E5FC9}"/>
      </w:docPartPr>
      <w:docPartBody>
        <w:p w:rsidR="00A33A92" w:rsidRDefault="00703D32" w:rsidP="00703D32">
          <w:pPr>
            <w:pStyle w:val="B60194499BC44318A8090E0C93F108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24A89"/>
    <w:rsid w:val="00424A89"/>
    <w:rsid w:val="00703D32"/>
    <w:rsid w:val="007E67EE"/>
    <w:rsid w:val="00A33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4FF01162074811AD1827AFA0FDEDA0">
    <w:name w:val="934FF01162074811AD1827AFA0FDEDA0"/>
    <w:rsid w:val="00424A89"/>
  </w:style>
  <w:style w:type="paragraph" w:customStyle="1" w:styleId="DE87F0D828A14AD1A204461AB1AB9058">
    <w:name w:val="DE87F0D828A14AD1A204461AB1AB9058"/>
    <w:rsid w:val="00424A89"/>
  </w:style>
  <w:style w:type="paragraph" w:customStyle="1" w:styleId="68775B8D710740D9AE00D916A61DA086">
    <w:name w:val="68775B8D710740D9AE00D916A61DA086"/>
    <w:rsid w:val="00424A89"/>
  </w:style>
  <w:style w:type="paragraph" w:customStyle="1" w:styleId="B60194499BC44318A8090E0C93F1086D">
    <w:name w:val="B60194499BC44318A8090E0C93F1086D"/>
    <w:rsid w:val="00703D32"/>
  </w:style>
  <w:style w:type="paragraph" w:customStyle="1" w:styleId="152C37F12F0C427FAD29A96C13EF63A2">
    <w:name w:val="152C37F12F0C427FAD29A96C13EF63A2"/>
    <w:rsid w:val="00703D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C5B3-0037-3D42-B050-DFCA7F44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501</Words>
  <Characters>2860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I Do To Help?  I Don’t Know What to Say</dc:title>
  <dc:subject/>
  <dc:creator>Phyllis Rogers</dc:creator>
  <cp:keywords/>
  <dc:description/>
  <cp:lastModifiedBy>Phyllis Rogers</cp:lastModifiedBy>
  <cp:revision>11</cp:revision>
  <cp:lastPrinted>2009-01-11T23:15:00Z</cp:lastPrinted>
  <dcterms:created xsi:type="dcterms:W3CDTF">2009-01-10T20:57:00Z</dcterms:created>
  <dcterms:modified xsi:type="dcterms:W3CDTF">2012-04-24T03:26:00Z</dcterms:modified>
</cp:coreProperties>
</file>