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289BE9" w14:textId="77777777" w:rsidR="00550802" w:rsidRDefault="00550802" w:rsidP="00550802">
      <w:pPr>
        <w:jc w:val="center"/>
        <w:rPr>
          <w:rFonts w:cstheme="minorHAnsi"/>
          <w:b/>
        </w:rPr>
      </w:pPr>
      <w:bookmarkStart w:id="0" w:name="_GoBack"/>
      <w:bookmarkEnd w:id="0"/>
      <w:r>
        <w:rPr>
          <w:rFonts w:cstheme="minorHAnsi"/>
          <w:b/>
        </w:rPr>
        <w:t>General Instructions and Funding Criteria</w:t>
      </w:r>
    </w:p>
    <w:p w14:paraId="3CF232BB" w14:textId="77777777" w:rsidR="00550802" w:rsidRPr="00460E0D" w:rsidRDefault="00550802" w:rsidP="00550802">
      <w:pPr>
        <w:rPr>
          <w:b/>
          <w:sz w:val="24"/>
          <w:szCs w:val="24"/>
        </w:rPr>
      </w:pPr>
      <w:r>
        <w:rPr>
          <w:b/>
          <w:sz w:val="24"/>
          <w:szCs w:val="24"/>
        </w:rPr>
        <w:t>I. Overview:</w:t>
      </w:r>
    </w:p>
    <w:p w14:paraId="3290F7CA" w14:textId="77777777" w:rsidR="00550802" w:rsidRPr="00902C6C" w:rsidRDefault="00550802" w:rsidP="00550802">
      <w:pPr>
        <w:pStyle w:val="ListParagraph"/>
        <w:spacing w:after="0" w:line="240" w:lineRule="auto"/>
        <w:ind w:left="0"/>
        <w:jc w:val="both"/>
        <w:rPr>
          <w:u w:val="single"/>
        </w:rPr>
      </w:pPr>
      <w:r>
        <w:rPr>
          <w:sz w:val="24"/>
          <w:szCs w:val="24"/>
        </w:rPr>
        <w:t xml:space="preserve">The Division of Elementary and Secondary Education (DESE) has partnered with Arkansas State University and its sponsored initiative, the Arkansas Out of School Network (AOSN), to oversee the American Rescue Plan (ARP) ESSER III sub-awards for </w:t>
      </w:r>
      <w:r w:rsidRPr="00460E0D">
        <w:rPr>
          <w:sz w:val="24"/>
          <w:szCs w:val="24"/>
        </w:rPr>
        <w:t>afterschool</w:t>
      </w:r>
      <w:r>
        <w:rPr>
          <w:sz w:val="24"/>
          <w:szCs w:val="24"/>
        </w:rPr>
        <w:t xml:space="preserve">, summer, and extended-year learning programs to support student learning and social emotional development. </w:t>
      </w:r>
      <w:r w:rsidRPr="00460E0D">
        <w:rPr>
          <w:sz w:val="24"/>
          <w:szCs w:val="24"/>
        </w:rPr>
        <w:t>A-State</w:t>
      </w:r>
      <w:r>
        <w:rPr>
          <w:sz w:val="24"/>
          <w:szCs w:val="24"/>
        </w:rPr>
        <w:t xml:space="preserve"> and AOSN will accept applications, distribute funding, and manage the sub-award process. </w:t>
      </w:r>
    </w:p>
    <w:p w14:paraId="7E7EE1A3" w14:textId="77777777" w:rsidR="00550802" w:rsidRDefault="00550802" w:rsidP="00550802">
      <w:pPr>
        <w:spacing w:after="0" w:line="240" w:lineRule="auto"/>
        <w:jc w:val="both"/>
      </w:pPr>
    </w:p>
    <w:p w14:paraId="64A32193" w14:textId="77777777" w:rsidR="00550802" w:rsidRDefault="00550802" w:rsidP="00550802">
      <w:pPr>
        <w:spacing w:after="0" w:line="240" w:lineRule="auto"/>
        <w:jc w:val="both"/>
      </w:pPr>
      <w:r w:rsidRPr="00262330">
        <w:t xml:space="preserve">Priority will be given to programs located within school districts with 50 percent or higher Free and Reduced Lunch rates </w:t>
      </w:r>
      <w:r>
        <w:t>and students or communities that fall under Community Eligibility for the Free and Reduced Rate Lunch program. In addition, geographic areas that have limited access to afterschool and summer programming will be prioritized as well as those students who were disproportionately impacted by the COVID-19 pandemic.</w:t>
      </w:r>
    </w:p>
    <w:p w14:paraId="614BEBE0" w14:textId="77777777" w:rsidR="00550802" w:rsidRDefault="00550802" w:rsidP="00550802">
      <w:pPr>
        <w:spacing w:after="0" w:line="240" w:lineRule="auto"/>
        <w:jc w:val="both"/>
      </w:pPr>
    </w:p>
    <w:p w14:paraId="38A4EAA9" w14:textId="77777777" w:rsidR="00550802" w:rsidRDefault="00550802" w:rsidP="00550802">
      <w:pPr>
        <w:rPr>
          <w:b/>
          <w:sz w:val="24"/>
          <w:szCs w:val="24"/>
        </w:rPr>
      </w:pPr>
      <w:r w:rsidRPr="00ED5D3C">
        <w:rPr>
          <w:b/>
          <w:sz w:val="24"/>
          <w:szCs w:val="24"/>
        </w:rPr>
        <w:t>II.</w:t>
      </w:r>
      <w:r>
        <w:rPr>
          <w:sz w:val="24"/>
          <w:szCs w:val="24"/>
        </w:rPr>
        <w:t xml:space="preserve"> </w:t>
      </w:r>
      <w:r w:rsidRPr="00460E0D">
        <w:rPr>
          <w:b/>
          <w:sz w:val="24"/>
          <w:szCs w:val="24"/>
        </w:rPr>
        <w:t xml:space="preserve">Eligible Applicants: </w:t>
      </w:r>
    </w:p>
    <w:p w14:paraId="29CB19A8" w14:textId="77777777" w:rsidR="00550802" w:rsidRPr="00681C1B" w:rsidRDefault="00550802" w:rsidP="00550802">
      <w:pPr>
        <w:rPr>
          <w:sz w:val="24"/>
          <w:szCs w:val="24"/>
        </w:rPr>
      </w:pPr>
      <w:r w:rsidRPr="00681C1B">
        <w:rPr>
          <w:sz w:val="24"/>
          <w:szCs w:val="24"/>
        </w:rPr>
        <w:t>Preference will be given to applications for programs that:</w:t>
      </w:r>
    </w:p>
    <w:p w14:paraId="6FA407B6" w14:textId="77777777" w:rsidR="00550802" w:rsidRPr="00681C1B" w:rsidRDefault="00550802" w:rsidP="00550802">
      <w:pPr>
        <w:rPr>
          <w:sz w:val="24"/>
          <w:szCs w:val="24"/>
        </w:rPr>
      </w:pPr>
      <w:r w:rsidRPr="00681C1B">
        <w:rPr>
          <w:sz w:val="24"/>
          <w:szCs w:val="24"/>
        </w:rPr>
        <w:t>Address academic impact of lost instructional time; programs that strategically serve one or more of the following subpopulations of students and address the disproportionate impact of COVID-19 on student subgroups:</w:t>
      </w:r>
    </w:p>
    <w:p w14:paraId="02C8CE7A" w14:textId="77777777" w:rsidR="00550802" w:rsidRPr="00681C1B" w:rsidRDefault="00550802" w:rsidP="00550802">
      <w:pPr>
        <w:pStyle w:val="ListParagraph"/>
        <w:numPr>
          <w:ilvl w:val="0"/>
          <w:numId w:val="3"/>
        </w:numPr>
        <w:rPr>
          <w:b/>
          <w:sz w:val="24"/>
          <w:szCs w:val="24"/>
        </w:rPr>
      </w:pPr>
      <w:r w:rsidRPr="00681C1B">
        <w:rPr>
          <w:b/>
          <w:sz w:val="24"/>
          <w:szCs w:val="24"/>
        </w:rPr>
        <w:t>Students from low-income families</w:t>
      </w:r>
    </w:p>
    <w:p w14:paraId="6CA5CD73" w14:textId="77777777" w:rsidR="00550802" w:rsidRPr="00681C1B" w:rsidRDefault="00550802" w:rsidP="00550802">
      <w:pPr>
        <w:pStyle w:val="ListParagraph"/>
        <w:numPr>
          <w:ilvl w:val="0"/>
          <w:numId w:val="3"/>
        </w:numPr>
        <w:rPr>
          <w:b/>
          <w:sz w:val="24"/>
          <w:szCs w:val="24"/>
        </w:rPr>
      </w:pPr>
      <w:r w:rsidRPr="00681C1B">
        <w:rPr>
          <w:b/>
          <w:sz w:val="24"/>
          <w:szCs w:val="24"/>
        </w:rPr>
        <w:t>Students from each racial or ethnic group</w:t>
      </w:r>
    </w:p>
    <w:p w14:paraId="2FC79849" w14:textId="77777777" w:rsidR="00550802" w:rsidRPr="00681C1B" w:rsidRDefault="00550802" w:rsidP="00550802">
      <w:pPr>
        <w:pStyle w:val="ListParagraph"/>
        <w:numPr>
          <w:ilvl w:val="0"/>
          <w:numId w:val="3"/>
        </w:numPr>
        <w:rPr>
          <w:b/>
          <w:sz w:val="24"/>
          <w:szCs w:val="24"/>
        </w:rPr>
      </w:pPr>
      <w:r w:rsidRPr="00681C1B">
        <w:rPr>
          <w:b/>
          <w:sz w:val="24"/>
          <w:szCs w:val="24"/>
        </w:rPr>
        <w:t>Gender</w:t>
      </w:r>
    </w:p>
    <w:p w14:paraId="1729FB78" w14:textId="77777777" w:rsidR="00550802" w:rsidRPr="00681C1B" w:rsidRDefault="00550802" w:rsidP="00550802">
      <w:pPr>
        <w:pStyle w:val="ListParagraph"/>
        <w:numPr>
          <w:ilvl w:val="0"/>
          <w:numId w:val="3"/>
        </w:numPr>
        <w:rPr>
          <w:b/>
          <w:sz w:val="24"/>
          <w:szCs w:val="24"/>
        </w:rPr>
      </w:pPr>
      <w:r w:rsidRPr="00681C1B">
        <w:rPr>
          <w:b/>
          <w:sz w:val="24"/>
          <w:szCs w:val="24"/>
        </w:rPr>
        <w:t>Children with disabilities</w:t>
      </w:r>
    </w:p>
    <w:p w14:paraId="40A0E0FE" w14:textId="77777777" w:rsidR="00550802" w:rsidRPr="00681C1B" w:rsidRDefault="00550802" w:rsidP="00550802">
      <w:pPr>
        <w:pStyle w:val="ListParagraph"/>
        <w:numPr>
          <w:ilvl w:val="0"/>
          <w:numId w:val="3"/>
        </w:numPr>
        <w:rPr>
          <w:b/>
          <w:sz w:val="24"/>
          <w:szCs w:val="24"/>
        </w:rPr>
      </w:pPr>
      <w:r w:rsidRPr="00681C1B">
        <w:rPr>
          <w:b/>
          <w:sz w:val="24"/>
          <w:szCs w:val="24"/>
        </w:rPr>
        <w:t>English learners</w:t>
      </w:r>
    </w:p>
    <w:p w14:paraId="76E4452A" w14:textId="77777777" w:rsidR="00550802" w:rsidRPr="00681C1B" w:rsidRDefault="00550802" w:rsidP="00550802">
      <w:pPr>
        <w:pStyle w:val="ListParagraph"/>
        <w:numPr>
          <w:ilvl w:val="0"/>
          <w:numId w:val="3"/>
        </w:numPr>
        <w:rPr>
          <w:b/>
          <w:sz w:val="24"/>
          <w:szCs w:val="24"/>
        </w:rPr>
      </w:pPr>
      <w:r w:rsidRPr="00681C1B">
        <w:rPr>
          <w:b/>
          <w:sz w:val="24"/>
          <w:szCs w:val="24"/>
        </w:rPr>
        <w:t>Migratory students</w:t>
      </w:r>
    </w:p>
    <w:p w14:paraId="2E3E54BE" w14:textId="77777777" w:rsidR="00550802" w:rsidRPr="00681C1B" w:rsidRDefault="00550802" w:rsidP="00550802">
      <w:pPr>
        <w:pStyle w:val="ListParagraph"/>
        <w:numPr>
          <w:ilvl w:val="0"/>
          <w:numId w:val="3"/>
        </w:numPr>
        <w:rPr>
          <w:b/>
          <w:sz w:val="24"/>
          <w:szCs w:val="24"/>
        </w:rPr>
      </w:pPr>
      <w:r w:rsidRPr="00681C1B">
        <w:rPr>
          <w:b/>
          <w:sz w:val="24"/>
          <w:szCs w:val="24"/>
        </w:rPr>
        <w:t>Students experiencing homelessness</w:t>
      </w:r>
    </w:p>
    <w:p w14:paraId="2845D9DD" w14:textId="77777777" w:rsidR="00550802" w:rsidRPr="00681C1B" w:rsidRDefault="00550802" w:rsidP="00550802">
      <w:pPr>
        <w:pStyle w:val="ListParagraph"/>
        <w:numPr>
          <w:ilvl w:val="0"/>
          <w:numId w:val="3"/>
        </w:numPr>
        <w:rPr>
          <w:b/>
          <w:sz w:val="24"/>
          <w:szCs w:val="24"/>
        </w:rPr>
      </w:pPr>
      <w:r w:rsidRPr="00681C1B">
        <w:rPr>
          <w:b/>
          <w:sz w:val="24"/>
          <w:szCs w:val="24"/>
        </w:rPr>
        <w:t>Children and youth in foster care</w:t>
      </w:r>
    </w:p>
    <w:p w14:paraId="1AC3A8C9" w14:textId="77777777" w:rsidR="00550802" w:rsidRPr="00681C1B" w:rsidRDefault="00550802" w:rsidP="00550802">
      <w:pPr>
        <w:pStyle w:val="ListParagraph"/>
        <w:numPr>
          <w:ilvl w:val="0"/>
          <w:numId w:val="3"/>
        </w:numPr>
        <w:rPr>
          <w:b/>
          <w:sz w:val="24"/>
          <w:szCs w:val="24"/>
        </w:rPr>
      </w:pPr>
      <w:r w:rsidRPr="00681C1B">
        <w:rPr>
          <w:b/>
          <w:sz w:val="24"/>
          <w:szCs w:val="24"/>
        </w:rPr>
        <w:t>Other (i.e. youth involved in the criminal justice system, students who have missed the most in-person instruction, students who did not consistently participate in remote instruction, etc.)</w:t>
      </w:r>
    </w:p>
    <w:p w14:paraId="5F2EF505" w14:textId="77777777" w:rsidR="00550802" w:rsidRDefault="00550802" w:rsidP="00550802">
      <w:pPr>
        <w:rPr>
          <w:rFonts w:eastAsia="Times New Roman"/>
          <w:color w:val="000000"/>
          <w:sz w:val="24"/>
          <w:szCs w:val="24"/>
        </w:rPr>
      </w:pPr>
      <w:r>
        <w:rPr>
          <w:rFonts w:eastAsia="Times New Roman"/>
          <w:color w:val="000000"/>
          <w:sz w:val="24"/>
          <w:szCs w:val="24"/>
        </w:rPr>
        <w:t>Entities interested in applying should represent s</w:t>
      </w:r>
      <w:r w:rsidRPr="00757237">
        <w:rPr>
          <w:rFonts w:eastAsia="Times New Roman"/>
          <w:color w:val="000000"/>
          <w:sz w:val="24"/>
          <w:szCs w:val="24"/>
        </w:rPr>
        <w:t>chool districts</w:t>
      </w:r>
      <w:r>
        <w:rPr>
          <w:rFonts w:eastAsia="Times New Roman"/>
          <w:color w:val="000000"/>
          <w:sz w:val="24"/>
          <w:szCs w:val="24"/>
        </w:rPr>
        <w:t>,</w:t>
      </w:r>
      <w:r w:rsidRPr="00757237">
        <w:rPr>
          <w:rFonts w:eastAsia="Times New Roman"/>
          <w:color w:val="000000"/>
          <w:sz w:val="24"/>
          <w:szCs w:val="24"/>
        </w:rPr>
        <w:t xml:space="preserve"> entities that partner with school districts, community-based organizations, faith-based organizations, licensed you</w:t>
      </w:r>
      <w:r>
        <w:rPr>
          <w:rFonts w:eastAsia="Times New Roman"/>
          <w:color w:val="000000"/>
          <w:sz w:val="24"/>
          <w:szCs w:val="24"/>
        </w:rPr>
        <w:t>th development programs, public libraries, nonprofit organizations</w:t>
      </w:r>
      <w:r w:rsidRPr="00757237">
        <w:rPr>
          <w:rFonts w:eastAsia="Times New Roman"/>
          <w:color w:val="000000"/>
          <w:sz w:val="24"/>
          <w:szCs w:val="24"/>
        </w:rPr>
        <w:t xml:space="preserve">, career and technical programs, </w:t>
      </w:r>
      <w:r w:rsidRPr="00E239D8">
        <w:rPr>
          <w:rFonts w:eastAsia="Times New Roman"/>
          <w:color w:val="000000"/>
          <w:sz w:val="24"/>
          <w:szCs w:val="24"/>
        </w:rPr>
        <w:t>public</w:t>
      </w:r>
      <w:r w:rsidRPr="00757237">
        <w:rPr>
          <w:rFonts w:eastAsia="Times New Roman"/>
          <w:color w:val="000000"/>
          <w:sz w:val="24"/>
          <w:szCs w:val="24"/>
        </w:rPr>
        <w:t xml:space="preserve"> and private institutions of higher learning</w:t>
      </w:r>
      <w:r>
        <w:rPr>
          <w:rFonts w:eastAsia="Times New Roman"/>
          <w:color w:val="000000"/>
          <w:sz w:val="24"/>
          <w:szCs w:val="24"/>
        </w:rPr>
        <w:t>,</w:t>
      </w:r>
      <w:r w:rsidRPr="00757237">
        <w:rPr>
          <w:rFonts w:eastAsia="Times New Roman"/>
          <w:color w:val="000000"/>
          <w:sz w:val="24"/>
          <w:szCs w:val="24"/>
        </w:rPr>
        <w:t xml:space="preserve"> and others as determined by AOSN and approved by the DESE.</w:t>
      </w:r>
    </w:p>
    <w:p w14:paraId="277A9E07" w14:textId="77777777" w:rsidR="00550802" w:rsidRPr="00460E0D" w:rsidRDefault="00550802" w:rsidP="00550802">
      <w:pPr>
        <w:rPr>
          <w:b/>
          <w:sz w:val="24"/>
          <w:szCs w:val="24"/>
        </w:rPr>
      </w:pPr>
      <w:r>
        <w:rPr>
          <w:b/>
          <w:sz w:val="24"/>
          <w:szCs w:val="24"/>
        </w:rPr>
        <w:t xml:space="preserve">III. </w:t>
      </w:r>
      <w:r w:rsidRPr="00460E0D">
        <w:rPr>
          <w:b/>
          <w:sz w:val="24"/>
          <w:szCs w:val="24"/>
        </w:rPr>
        <w:t>Application process:</w:t>
      </w:r>
    </w:p>
    <w:p w14:paraId="260D4AE3" w14:textId="77777777" w:rsidR="00550802" w:rsidRDefault="00550802" w:rsidP="00550802"/>
    <w:p w14:paraId="66FE9FDC" w14:textId="77777777" w:rsidR="00550802" w:rsidRDefault="00550802" w:rsidP="00550802">
      <w:pPr>
        <w:rPr>
          <w:sz w:val="24"/>
          <w:szCs w:val="24"/>
        </w:rPr>
      </w:pPr>
      <w:r>
        <w:lastRenderedPageBreak/>
        <w:t>Interested organizations should submit the LOI by August 6</w:t>
      </w:r>
      <w:r w:rsidRPr="00576692">
        <w:rPr>
          <w:vertAlign w:val="superscript"/>
        </w:rPr>
        <w:t>th</w:t>
      </w:r>
      <w:r>
        <w:t xml:space="preserve"> </w:t>
      </w:r>
      <w:r w:rsidR="00D95850">
        <w:t xml:space="preserve">to </w:t>
      </w:r>
      <w:hyperlink r:id="rId5" w:history="1">
        <w:r w:rsidR="00D95850" w:rsidRPr="00F51F87">
          <w:rPr>
            <w:rStyle w:val="Hyperlink"/>
          </w:rPr>
          <w:t>aosn@astate.edu</w:t>
        </w:r>
      </w:hyperlink>
      <w:r w:rsidR="00D95850">
        <w:t xml:space="preserve"> </w:t>
      </w:r>
      <w:r>
        <w:t xml:space="preserve">and the full application by August </w:t>
      </w:r>
      <w:r w:rsidR="00D95850">
        <w:t>30</w:t>
      </w:r>
      <w:r>
        <w:t>, 2021. The completed application must be submitted by</w:t>
      </w:r>
      <w:r w:rsidRPr="00CE7AE3">
        <w:rPr>
          <w:sz w:val="24"/>
          <w:szCs w:val="24"/>
        </w:rPr>
        <w:t xml:space="preserve"> 5:00 p.m. on August </w:t>
      </w:r>
      <w:r w:rsidR="00D95850">
        <w:rPr>
          <w:sz w:val="24"/>
          <w:szCs w:val="24"/>
        </w:rPr>
        <w:t>30</w:t>
      </w:r>
      <w:r w:rsidRPr="00CE7AE3">
        <w:rPr>
          <w:sz w:val="24"/>
          <w:szCs w:val="24"/>
        </w:rPr>
        <w:t xml:space="preserve">, 2021 to the Arkansas Out of School Network at </w:t>
      </w:r>
      <w:hyperlink r:id="rId6" w:history="1">
        <w:r w:rsidRPr="00CE7AE3">
          <w:rPr>
            <w:rStyle w:val="Hyperlink"/>
            <w:sz w:val="24"/>
            <w:szCs w:val="24"/>
          </w:rPr>
          <w:t>aosn@astate.edu</w:t>
        </w:r>
      </w:hyperlink>
      <w:r w:rsidRPr="00CE7AE3">
        <w:rPr>
          <w:sz w:val="24"/>
          <w:szCs w:val="24"/>
        </w:rPr>
        <w:t xml:space="preserve">. </w:t>
      </w:r>
      <w:r>
        <w:rPr>
          <w:sz w:val="24"/>
          <w:szCs w:val="24"/>
        </w:rPr>
        <w:t xml:space="preserve">Notifications of award will be issued on September </w:t>
      </w:r>
      <w:r w:rsidR="00D95850">
        <w:rPr>
          <w:sz w:val="24"/>
          <w:szCs w:val="24"/>
        </w:rPr>
        <w:t>15</w:t>
      </w:r>
      <w:r>
        <w:rPr>
          <w:sz w:val="24"/>
          <w:szCs w:val="24"/>
        </w:rPr>
        <w:t>, 2021. Electronic submissions only please.</w:t>
      </w:r>
    </w:p>
    <w:p w14:paraId="51479A01" w14:textId="77777777" w:rsidR="00550802" w:rsidRDefault="00550802" w:rsidP="00550802">
      <w:pPr>
        <w:spacing w:after="0"/>
        <w:rPr>
          <w:rFonts w:eastAsia="Times New Roman"/>
          <w:b/>
          <w:color w:val="000000"/>
          <w:sz w:val="24"/>
          <w:szCs w:val="24"/>
        </w:rPr>
      </w:pPr>
      <w:r>
        <w:rPr>
          <w:b/>
        </w:rPr>
        <w:t>IV</w:t>
      </w:r>
      <w:r w:rsidRPr="00ED5D3C">
        <w:rPr>
          <w:rFonts w:eastAsia="Times New Roman"/>
          <w:b/>
          <w:color w:val="000000"/>
          <w:sz w:val="24"/>
          <w:szCs w:val="24"/>
        </w:rPr>
        <w:t xml:space="preserve">. </w:t>
      </w:r>
      <w:r>
        <w:rPr>
          <w:rFonts w:eastAsia="Times New Roman"/>
          <w:b/>
          <w:color w:val="000000"/>
          <w:sz w:val="24"/>
          <w:szCs w:val="24"/>
        </w:rPr>
        <w:t>Funding Overview:</w:t>
      </w:r>
    </w:p>
    <w:p w14:paraId="42EC0576" w14:textId="77777777" w:rsidR="00550802" w:rsidRDefault="00550802" w:rsidP="00550802">
      <w:pPr>
        <w:spacing w:after="0"/>
        <w:rPr>
          <w:rFonts w:eastAsia="Times New Roman"/>
          <w:color w:val="000000"/>
          <w:sz w:val="24"/>
          <w:szCs w:val="24"/>
        </w:rPr>
      </w:pPr>
      <w:r w:rsidRPr="00C92661">
        <w:rPr>
          <w:rFonts w:eastAsia="Times New Roman"/>
          <w:color w:val="000000"/>
          <w:sz w:val="24"/>
          <w:szCs w:val="24"/>
        </w:rPr>
        <w:t xml:space="preserve">Funding will be awarded on a reimbursable basis with the maximum award of $150,000 dollars with the potential for annual renewal with satisfactory completion of grant requirements. </w:t>
      </w:r>
    </w:p>
    <w:p w14:paraId="739A4553" w14:textId="77777777" w:rsidR="00550802" w:rsidRPr="00C92661" w:rsidRDefault="00550802" w:rsidP="00550802">
      <w:pPr>
        <w:spacing w:after="0" w:line="240" w:lineRule="auto"/>
        <w:jc w:val="both"/>
        <w:rPr>
          <w:b/>
        </w:rPr>
      </w:pPr>
      <w:r w:rsidRPr="00C92661">
        <w:rPr>
          <w:b/>
        </w:rPr>
        <w:t>Programs should address the following outcomes:</w:t>
      </w:r>
    </w:p>
    <w:p w14:paraId="0062699B" w14:textId="77777777" w:rsidR="00550802" w:rsidRPr="00DD1617" w:rsidRDefault="00550802" w:rsidP="00550802">
      <w:pPr>
        <w:pStyle w:val="ListParagraph"/>
        <w:numPr>
          <w:ilvl w:val="0"/>
          <w:numId w:val="2"/>
        </w:numPr>
        <w:autoSpaceDE w:val="0"/>
        <w:autoSpaceDN w:val="0"/>
        <w:adjustRightInd w:val="0"/>
        <w:spacing w:after="0" w:line="240" w:lineRule="auto"/>
        <w:ind w:left="360"/>
        <w:rPr>
          <w:rFonts w:cstheme="minorHAnsi"/>
          <w:color w:val="050505"/>
        </w:rPr>
      </w:pPr>
      <w:r w:rsidRPr="00DD1617">
        <w:rPr>
          <w:rFonts w:cstheme="minorHAnsi"/>
          <w:color w:val="050505"/>
        </w:rPr>
        <w:t>Improved student achievement and academic skills;</w:t>
      </w:r>
    </w:p>
    <w:p w14:paraId="5A7A1AE0" w14:textId="77777777" w:rsidR="00550802" w:rsidRPr="00DD1617" w:rsidRDefault="00550802" w:rsidP="00550802">
      <w:pPr>
        <w:pStyle w:val="ListParagraph"/>
        <w:numPr>
          <w:ilvl w:val="0"/>
          <w:numId w:val="2"/>
        </w:numPr>
        <w:autoSpaceDE w:val="0"/>
        <w:autoSpaceDN w:val="0"/>
        <w:adjustRightInd w:val="0"/>
        <w:spacing w:after="0" w:line="240" w:lineRule="auto"/>
        <w:ind w:left="360"/>
        <w:rPr>
          <w:rFonts w:cstheme="minorHAnsi"/>
          <w:color w:val="040404"/>
        </w:rPr>
      </w:pPr>
      <w:r w:rsidRPr="00DD1617">
        <w:rPr>
          <w:rFonts w:cstheme="minorHAnsi"/>
          <w:color w:val="040404"/>
        </w:rPr>
        <w:t>Improved school engagement (attendance in school);</w:t>
      </w:r>
    </w:p>
    <w:p w14:paraId="1965ECBA" w14:textId="77777777" w:rsidR="00550802" w:rsidRPr="00DD1617" w:rsidRDefault="00550802" w:rsidP="00550802">
      <w:pPr>
        <w:pStyle w:val="ListParagraph"/>
        <w:numPr>
          <w:ilvl w:val="0"/>
          <w:numId w:val="2"/>
        </w:numPr>
        <w:autoSpaceDE w:val="0"/>
        <w:autoSpaceDN w:val="0"/>
        <w:adjustRightInd w:val="0"/>
        <w:spacing w:after="0" w:line="240" w:lineRule="auto"/>
        <w:ind w:left="360"/>
        <w:rPr>
          <w:rFonts w:cstheme="minorHAnsi"/>
          <w:color w:val="030303"/>
        </w:rPr>
      </w:pPr>
      <w:r w:rsidRPr="00DD1617">
        <w:rPr>
          <w:rFonts w:cstheme="minorHAnsi"/>
          <w:color w:val="030303"/>
        </w:rPr>
        <w:t>Social, emotional, and behavioral development;</w:t>
      </w:r>
    </w:p>
    <w:p w14:paraId="76376C44" w14:textId="77777777" w:rsidR="00550802" w:rsidRPr="00DD1617" w:rsidRDefault="00550802" w:rsidP="00550802">
      <w:pPr>
        <w:pStyle w:val="ListParagraph"/>
        <w:numPr>
          <w:ilvl w:val="0"/>
          <w:numId w:val="2"/>
        </w:numPr>
        <w:autoSpaceDE w:val="0"/>
        <w:autoSpaceDN w:val="0"/>
        <w:adjustRightInd w:val="0"/>
        <w:spacing w:after="0" w:line="240" w:lineRule="auto"/>
        <w:ind w:left="360"/>
        <w:rPr>
          <w:rFonts w:cstheme="minorHAnsi"/>
          <w:color w:val="040404"/>
        </w:rPr>
      </w:pPr>
      <w:r w:rsidRPr="00DD1617">
        <w:rPr>
          <w:rFonts w:cstheme="minorHAnsi"/>
          <w:color w:val="040404"/>
        </w:rPr>
        <w:t>Improvement in health and wellness priorities;</w:t>
      </w:r>
    </w:p>
    <w:p w14:paraId="47415E98" w14:textId="77777777" w:rsidR="00550802" w:rsidRPr="00DD1617" w:rsidRDefault="00550802" w:rsidP="00550802">
      <w:pPr>
        <w:pStyle w:val="ListParagraph"/>
        <w:numPr>
          <w:ilvl w:val="0"/>
          <w:numId w:val="2"/>
        </w:numPr>
        <w:autoSpaceDE w:val="0"/>
        <w:autoSpaceDN w:val="0"/>
        <w:adjustRightInd w:val="0"/>
        <w:spacing w:after="0" w:line="240" w:lineRule="auto"/>
        <w:ind w:left="360"/>
        <w:rPr>
          <w:rFonts w:cstheme="minorHAnsi"/>
          <w:color w:val="040404"/>
        </w:rPr>
      </w:pPr>
      <w:r w:rsidRPr="00DD1617">
        <w:rPr>
          <w:rFonts w:cstheme="minorHAnsi"/>
          <w:color w:val="040404"/>
        </w:rPr>
        <w:t>Reduced contact with the judicial system;</w:t>
      </w:r>
    </w:p>
    <w:p w14:paraId="31D6CAA8" w14:textId="77777777" w:rsidR="00550802" w:rsidRPr="00DD1617" w:rsidRDefault="00550802" w:rsidP="00550802">
      <w:pPr>
        <w:pStyle w:val="ListParagraph"/>
        <w:numPr>
          <w:ilvl w:val="0"/>
          <w:numId w:val="2"/>
        </w:numPr>
        <w:autoSpaceDE w:val="0"/>
        <w:autoSpaceDN w:val="0"/>
        <w:adjustRightInd w:val="0"/>
        <w:spacing w:after="0" w:line="240" w:lineRule="auto"/>
        <w:ind w:left="360"/>
        <w:rPr>
          <w:rFonts w:cstheme="minorHAnsi"/>
          <w:color w:val="050505"/>
        </w:rPr>
      </w:pPr>
      <w:r w:rsidRPr="00DD1617">
        <w:rPr>
          <w:rFonts w:cstheme="minorHAnsi"/>
          <w:color w:val="050505"/>
        </w:rPr>
        <w:t>Increased graduation rates; and</w:t>
      </w:r>
    </w:p>
    <w:p w14:paraId="182955EB" w14:textId="77777777" w:rsidR="00550802" w:rsidRPr="00DD1617" w:rsidRDefault="00550802" w:rsidP="00550802">
      <w:pPr>
        <w:pStyle w:val="ListParagraph"/>
        <w:numPr>
          <w:ilvl w:val="0"/>
          <w:numId w:val="2"/>
        </w:numPr>
        <w:spacing w:after="0" w:line="240" w:lineRule="auto"/>
        <w:ind w:left="360"/>
        <w:rPr>
          <w:rFonts w:cstheme="minorHAnsi"/>
        </w:rPr>
      </w:pPr>
      <w:r w:rsidRPr="00DD1617">
        <w:rPr>
          <w:rFonts w:cstheme="minorHAnsi"/>
          <w:color w:val="050505"/>
        </w:rPr>
        <w:t>Increased parent and family engagement.</w:t>
      </w:r>
    </w:p>
    <w:p w14:paraId="04D1C568" w14:textId="77777777" w:rsidR="00550802" w:rsidRDefault="00550802" w:rsidP="00550802">
      <w:pPr>
        <w:spacing w:after="0" w:line="240" w:lineRule="auto"/>
        <w:rPr>
          <w:rFonts w:cstheme="minorHAnsi"/>
          <w:sz w:val="24"/>
          <w:szCs w:val="24"/>
        </w:rPr>
      </w:pPr>
    </w:p>
    <w:p w14:paraId="7E8EE09F" w14:textId="77777777" w:rsidR="00550802" w:rsidRPr="00AB7449" w:rsidRDefault="00550802" w:rsidP="00550802">
      <w:pPr>
        <w:spacing w:after="0"/>
        <w:rPr>
          <w:rFonts w:eastAsia="Times New Roman"/>
          <w:b/>
          <w:color w:val="000000"/>
          <w:sz w:val="24"/>
          <w:szCs w:val="24"/>
        </w:rPr>
      </w:pPr>
      <w:r w:rsidRPr="00AB7449">
        <w:rPr>
          <w:rFonts w:eastAsia="Times New Roman"/>
          <w:b/>
          <w:color w:val="000000"/>
          <w:sz w:val="24"/>
          <w:szCs w:val="24"/>
        </w:rPr>
        <w:t xml:space="preserve">Eligible activities include: </w:t>
      </w:r>
    </w:p>
    <w:p w14:paraId="4A4C3CA8" w14:textId="77777777" w:rsidR="00550802" w:rsidRDefault="00550802" w:rsidP="00550802">
      <w:pPr>
        <w:pStyle w:val="ListParagraph"/>
        <w:numPr>
          <w:ilvl w:val="0"/>
          <w:numId w:val="1"/>
        </w:numPr>
      </w:pPr>
      <w:r>
        <w:t>Personal development skills or life skills</w:t>
      </w:r>
    </w:p>
    <w:p w14:paraId="69BFCD79" w14:textId="77777777" w:rsidR="00550802" w:rsidRDefault="00550802" w:rsidP="00550802">
      <w:pPr>
        <w:pStyle w:val="ListParagraph"/>
        <w:numPr>
          <w:ilvl w:val="0"/>
          <w:numId w:val="1"/>
        </w:numPr>
        <w:spacing w:after="0" w:line="240" w:lineRule="auto"/>
      </w:pPr>
      <w:r>
        <w:t>Social Emotional Learning(SEL)</w:t>
      </w:r>
    </w:p>
    <w:p w14:paraId="7E3A8FFE" w14:textId="77777777" w:rsidR="00550802" w:rsidRDefault="00550802" w:rsidP="00550802">
      <w:pPr>
        <w:pStyle w:val="ListParagraph"/>
        <w:numPr>
          <w:ilvl w:val="0"/>
          <w:numId w:val="1"/>
        </w:numPr>
        <w:spacing w:after="0" w:line="240" w:lineRule="auto"/>
      </w:pPr>
      <w:r>
        <w:t>Fluency in Literacy and Computational Skills or Math Skills</w:t>
      </w:r>
    </w:p>
    <w:p w14:paraId="27B2F8D6" w14:textId="77777777" w:rsidR="00550802" w:rsidRDefault="00550802" w:rsidP="00550802">
      <w:pPr>
        <w:pStyle w:val="ListParagraph"/>
        <w:numPr>
          <w:ilvl w:val="0"/>
          <w:numId w:val="1"/>
        </w:numPr>
        <w:spacing w:after="0" w:line="240" w:lineRule="auto"/>
      </w:pPr>
      <w:r>
        <w:t>Helping youth explore a broad range of careers with an emphasis on STEM fields</w:t>
      </w:r>
    </w:p>
    <w:p w14:paraId="1801036F" w14:textId="77777777" w:rsidR="00550802" w:rsidRDefault="00550802" w:rsidP="00550802">
      <w:pPr>
        <w:pStyle w:val="ListParagraph"/>
        <w:numPr>
          <w:ilvl w:val="0"/>
          <w:numId w:val="1"/>
        </w:numPr>
        <w:spacing w:after="0" w:line="240" w:lineRule="auto"/>
      </w:pPr>
      <w:r>
        <w:t>Employability and workforce preparation</w:t>
      </w:r>
    </w:p>
    <w:p w14:paraId="79ED7D0E" w14:textId="77777777" w:rsidR="00550802" w:rsidRDefault="00550802" w:rsidP="00550802">
      <w:pPr>
        <w:pStyle w:val="ListParagraph"/>
        <w:numPr>
          <w:ilvl w:val="0"/>
          <w:numId w:val="1"/>
        </w:numPr>
        <w:spacing w:after="0" w:line="240" w:lineRule="auto"/>
      </w:pPr>
      <w:r>
        <w:t>Substance abuse prevention</w:t>
      </w:r>
    </w:p>
    <w:p w14:paraId="26E38A15" w14:textId="77777777" w:rsidR="00550802" w:rsidRDefault="00550802" w:rsidP="00550802">
      <w:pPr>
        <w:pStyle w:val="ListParagraph"/>
        <w:numPr>
          <w:ilvl w:val="0"/>
          <w:numId w:val="1"/>
        </w:numPr>
        <w:spacing w:after="0" w:line="240" w:lineRule="auto"/>
      </w:pPr>
      <w:r>
        <w:t>Health and wellness</w:t>
      </w:r>
    </w:p>
    <w:p w14:paraId="0235152F" w14:textId="77777777" w:rsidR="00550802" w:rsidRDefault="00550802" w:rsidP="00550802">
      <w:pPr>
        <w:pStyle w:val="ListParagraph"/>
        <w:numPr>
          <w:ilvl w:val="0"/>
          <w:numId w:val="1"/>
        </w:numPr>
        <w:spacing w:after="0" w:line="240" w:lineRule="auto"/>
      </w:pPr>
      <w:r>
        <w:t>Financial literacy</w:t>
      </w:r>
    </w:p>
    <w:p w14:paraId="497A5F7A" w14:textId="77777777" w:rsidR="00550802" w:rsidRDefault="00550802" w:rsidP="00550802">
      <w:pPr>
        <w:pStyle w:val="ListParagraph"/>
        <w:numPr>
          <w:ilvl w:val="0"/>
          <w:numId w:val="1"/>
        </w:numPr>
        <w:spacing w:after="0" w:line="240" w:lineRule="auto"/>
      </w:pPr>
      <w:r>
        <w:t xml:space="preserve">Family Engagement </w:t>
      </w:r>
    </w:p>
    <w:p w14:paraId="76AD9606" w14:textId="77777777" w:rsidR="00550802" w:rsidRDefault="00550802" w:rsidP="00550802">
      <w:pPr>
        <w:pStyle w:val="ListParagraph"/>
        <w:numPr>
          <w:ilvl w:val="0"/>
          <w:numId w:val="1"/>
        </w:numPr>
        <w:spacing w:after="0" w:line="240" w:lineRule="auto"/>
      </w:pPr>
      <w:r>
        <w:t>Vocational or Technical Skills Training</w:t>
      </w:r>
    </w:p>
    <w:p w14:paraId="7C6158B1" w14:textId="77777777" w:rsidR="004B4EFE" w:rsidRDefault="004B4EFE"/>
    <w:p w14:paraId="3D946986" w14:textId="77777777" w:rsidR="00550802" w:rsidRDefault="00550802" w:rsidP="00550802">
      <w:pPr>
        <w:pStyle w:val="ListParagraph"/>
        <w:spacing w:after="0" w:line="240" w:lineRule="auto"/>
        <w:ind w:left="0"/>
        <w:jc w:val="both"/>
        <w:rPr>
          <w:b/>
          <w:i/>
          <w:sz w:val="24"/>
          <w:szCs w:val="24"/>
        </w:rPr>
      </w:pPr>
      <w:r w:rsidRPr="0086005A">
        <w:rPr>
          <w:b/>
          <w:i/>
          <w:sz w:val="24"/>
          <w:szCs w:val="24"/>
        </w:rPr>
        <w:t xml:space="preserve">Contact:  </w:t>
      </w:r>
      <w:r>
        <w:rPr>
          <w:b/>
          <w:i/>
          <w:sz w:val="24"/>
          <w:szCs w:val="24"/>
        </w:rPr>
        <w:t>The Arkansas Out of School Network</w:t>
      </w:r>
    </w:p>
    <w:p w14:paraId="01A110D3" w14:textId="77777777" w:rsidR="00550802" w:rsidRPr="00550802" w:rsidRDefault="00550802" w:rsidP="00550802">
      <w:pPr>
        <w:pStyle w:val="ListParagraph"/>
        <w:spacing w:after="0" w:line="240" w:lineRule="auto"/>
        <w:ind w:left="0"/>
        <w:jc w:val="both"/>
        <w:rPr>
          <w:i/>
          <w:sz w:val="24"/>
          <w:szCs w:val="24"/>
        </w:rPr>
      </w:pPr>
      <w:r w:rsidRPr="00550802">
        <w:rPr>
          <w:i/>
          <w:sz w:val="24"/>
          <w:szCs w:val="24"/>
        </w:rPr>
        <w:t xml:space="preserve">Laveta Wills-Hale, Network Director, The Arkansas Out of School Network at (501) 660-1012 or </w:t>
      </w:r>
      <w:hyperlink r:id="rId7" w:history="1">
        <w:r w:rsidRPr="00550802">
          <w:rPr>
            <w:rStyle w:val="Hyperlink"/>
            <w:i/>
            <w:sz w:val="24"/>
            <w:szCs w:val="24"/>
          </w:rPr>
          <w:t>lwillshale@astate.edu</w:t>
        </w:r>
      </w:hyperlink>
    </w:p>
    <w:p w14:paraId="1B0F2BA6" w14:textId="77777777" w:rsidR="00550802" w:rsidRPr="00550802" w:rsidRDefault="00550802" w:rsidP="00550802">
      <w:pPr>
        <w:pStyle w:val="ListParagraph"/>
        <w:spacing w:after="0" w:line="240" w:lineRule="auto"/>
        <w:ind w:left="0"/>
        <w:jc w:val="both"/>
        <w:rPr>
          <w:i/>
          <w:sz w:val="24"/>
          <w:szCs w:val="24"/>
        </w:rPr>
      </w:pPr>
    </w:p>
    <w:p w14:paraId="300A2D3D" w14:textId="77777777" w:rsidR="00550802" w:rsidRPr="00550802" w:rsidRDefault="00550802" w:rsidP="00550802">
      <w:pPr>
        <w:pStyle w:val="ListParagraph"/>
        <w:spacing w:after="0" w:line="240" w:lineRule="auto"/>
        <w:ind w:left="0"/>
        <w:jc w:val="both"/>
        <w:rPr>
          <w:sz w:val="24"/>
          <w:szCs w:val="24"/>
        </w:rPr>
      </w:pPr>
      <w:r w:rsidRPr="00550802">
        <w:rPr>
          <w:i/>
          <w:sz w:val="24"/>
          <w:szCs w:val="24"/>
        </w:rPr>
        <w:t>Karl Benz, Special Projects Manager, The Arkansas Out of School Network at (501)660-1014 or kbenz@astate.edu</w:t>
      </w:r>
    </w:p>
    <w:p w14:paraId="11764967" w14:textId="77777777" w:rsidR="00550802" w:rsidRDefault="00550802"/>
    <w:sectPr w:rsidR="005508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D679CA"/>
    <w:multiLevelType w:val="hybridMultilevel"/>
    <w:tmpl w:val="3FBEB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3D631C"/>
    <w:multiLevelType w:val="hybridMultilevel"/>
    <w:tmpl w:val="0CEC2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F763727"/>
    <w:multiLevelType w:val="hybridMultilevel"/>
    <w:tmpl w:val="475860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802"/>
    <w:rsid w:val="004B4EFE"/>
    <w:rsid w:val="00550802"/>
    <w:rsid w:val="00BB3424"/>
    <w:rsid w:val="00D95850"/>
    <w:rsid w:val="00F10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DC8B8"/>
  <w15:chartTrackingRefBased/>
  <w15:docId w15:val="{5D96D57F-20D2-439D-A73F-B2DCEA786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08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0802"/>
    <w:rPr>
      <w:color w:val="0563C1" w:themeColor="hyperlink"/>
      <w:u w:val="single"/>
    </w:rPr>
  </w:style>
  <w:style w:type="paragraph" w:styleId="ListParagraph">
    <w:name w:val="List Paragraph"/>
    <w:basedOn w:val="Normal"/>
    <w:uiPriority w:val="34"/>
    <w:qFormat/>
    <w:rsid w:val="00550802"/>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willshale@astat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osn@astate.edu" TargetMode="External"/><Relationship Id="rId5" Type="http://schemas.openxmlformats.org/officeDocument/2006/relationships/hyperlink" Target="mailto:aosn@astate.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567</Words>
  <Characters>3233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Laveta</dc:creator>
  <cp:keywords/>
  <dc:description/>
  <cp:lastModifiedBy>Derick E</cp:lastModifiedBy>
  <cp:revision>2</cp:revision>
  <dcterms:created xsi:type="dcterms:W3CDTF">2021-08-05T04:28:00Z</dcterms:created>
  <dcterms:modified xsi:type="dcterms:W3CDTF">2021-08-05T04:28:00Z</dcterms:modified>
</cp:coreProperties>
</file>