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1896" w14:textId="77777777" w:rsidR="00D80280" w:rsidRDefault="005252E5">
      <w:pPr>
        <w:spacing w:line="320" w:lineRule="exact"/>
        <w:jc w:val="center"/>
        <w:rPr>
          <w:b/>
          <w:sz w:val="36"/>
        </w:rPr>
      </w:pPr>
      <w:r>
        <w:rPr>
          <w:b/>
          <w:sz w:val="36"/>
        </w:rPr>
        <w:t>"OPEN LINE TUESDAY"</w:t>
      </w:r>
    </w:p>
    <w:p w14:paraId="4B910C08" w14:textId="77777777" w:rsidR="00D80280" w:rsidRDefault="005252E5">
      <w:pPr>
        <w:spacing w:line="320" w:lineRule="exact"/>
        <w:jc w:val="center"/>
        <w:rPr>
          <w:b/>
          <w:sz w:val="32"/>
        </w:rPr>
      </w:pPr>
    </w:p>
    <w:p w14:paraId="16876B12" w14:textId="77777777" w:rsidR="00D80280" w:rsidRDefault="005252E5">
      <w:pPr>
        <w:pStyle w:val="Heading3"/>
        <w:spacing w:line="240" w:lineRule="auto"/>
        <w:rPr>
          <w:rFonts w:ascii="New York" w:eastAsia="Times" w:hAnsi="New York"/>
        </w:rPr>
      </w:pPr>
      <w:r>
        <w:rPr>
          <w:rFonts w:ascii="New York" w:eastAsia="Times" w:hAnsi="New York"/>
        </w:rPr>
        <w:t>Worldview Review</w:t>
      </w:r>
    </w:p>
    <w:p w14:paraId="6423550C" w14:textId="77777777" w:rsidR="00D80280" w:rsidRDefault="005252E5">
      <w:pPr>
        <w:pStyle w:val="Heading3"/>
        <w:spacing w:line="240" w:lineRule="auto"/>
        <w:rPr>
          <w:rFonts w:ascii="New York" w:eastAsia="Times" w:hAnsi="New York"/>
        </w:rPr>
      </w:pPr>
      <w:r>
        <w:rPr>
          <w:rFonts w:ascii="New York" w:eastAsia="Times" w:hAnsi="New York"/>
        </w:rPr>
        <w:t>Plus … Q&amp;A Free-For-All</w:t>
      </w:r>
    </w:p>
    <w:p w14:paraId="3A82A073" w14:textId="77777777" w:rsidR="00D80280" w:rsidRDefault="005252E5">
      <w:pPr>
        <w:jc w:val="center"/>
        <w:rPr>
          <w:b/>
        </w:rPr>
      </w:pPr>
    </w:p>
    <w:p w14:paraId="4052359E" w14:textId="77777777" w:rsidR="00D80280" w:rsidRDefault="005252E5">
      <w:pPr>
        <w:jc w:val="center"/>
        <w:rPr>
          <w:b/>
        </w:rPr>
      </w:pPr>
    </w:p>
    <w:p w14:paraId="2CDFC012" w14:textId="77777777" w:rsidR="00D80280" w:rsidRDefault="005252E5">
      <w:pPr>
        <w:keepNext/>
        <w:framePr w:dropCap="drop" w:lines="3" w:wrap="around" w:vAnchor="text" w:hAnchor="text"/>
        <w:spacing w:line="960" w:lineRule="exact"/>
        <w:rPr>
          <w:color w:val="000000"/>
          <w:position w:val="-11"/>
          <w:sz w:val="102"/>
        </w:rPr>
      </w:pPr>
      <w:r>
        <w:rPr>
          <w:color w:val="000000"/>
          <w:position w:val="-11"/>
          <w:sz w:val="102"/>
        </w:rPr>
        <w:t>G</w:t>
      </w:r>
    </w:p>
    <w:p w14:paraId="1ED84BEE" w14:textId="77777777" w:rsidR="00D80280" w:rsidRDefault="005252E5">
      <w:pPr>
        <w:rPr>
          <w:color w:val="000000"/>
        </w:rPr>
      </w:pPr>
      <w:r>
        <w:rPr>
          <w:color w:val="000000"/>
        </w:rPr>
        <w:t>ravity is a given ; water boils at 212 degrees F; sun rises in the east; Energy = Mass x Speed of Light squared. Nature’s laws are subject to no lobby groups; they don’t grade on a curve.  N</w:t>
      </w:r>
      <w:r>
        <w:rPr>
          <w:color w:val="000000"/>
        </w:rPr>
        <w:t>or does their Creator.  What He promises, He delivers.</w:t>
      </w:r>
    </w:p>
    <w:p w14:paraId="6AE5B7AF" w14:textId="77777777" w:rsidR="00D80280" w:rsidRDefault="005252E5">
      <w:pPr>
        <w:rPr>
          <w:color w:val="000000"/>
        </w:rPr>
      </w:pPr>
    </w:p>
    <w:p w14:paraId="09C4A6B2" w14:textId="77777777" w:rsidR="00D80280" w:rsidRDefault="005252E5">
      <w:pPr>
        <w:rPr>
          <w:color w:val="000000"/>
        </w:rPr>
      </w:pPr>
      <w:r>
        <w:rPr>
          <w:color w:val="000000"/>
        </w:rPr>
        <w:t>Either we build our lives on the premise that God exists or that He doesn’t.  If He does, it may be, as Martha-in-cuffs would say, “a good thing” to know just what He has in mind for us.  But if God’s</w:t>
      </w:r>
      <w:r>
        <w:rPr>
          <w:color w:val="000000"/>
        </w:rPr>
        <w:t xml:space="preserve"> a myth, this is as good as it gets, right and wrong are as firm as a Slinky, and life’s no more than a no-holds-barred </w:t>
      </w:r>
      <w:proofErr w:type="spellStart"/>
      <w:r>
        <w:rPr>
          <w:color w:val="000000"/>
        </w:rPr>
        <w:t>GustoMania</w:t>
      </w:r>
      <w:proofErr w:type="spellEnd"/>
      <w:r>
        <w:rPr>
          <w:color w:val="000000"/>
        </w:rPr>
        <w:t xml:space="preserve">. </w:t>
      </w:r>
    </w:p>
    <w:p w14:paraId="583BA05A" w14:textId="77777777" w:rsidR="00D80280" w:rsidRDefault="005252E5">
      <w:pPr>
        <w:rPr>
          <w:color w:val="000000"/>
        </w:rPr>
      </w:pPr>
    </w:p>
    <w:p w14:paraId="0283848D" w14:textId="77777777" w:rsidR="00D80280" w:rsidRDefault="005252E5">
      <w:r>
        <w:t xml:space="preserve">Jeff Kemp has just taken us through the horizon-stretching concept of </w:t>
      </w:r>
      <w:r>
        <w:rPr>
          <w:i/>
        </w:rPr>
        <w:t>worldviews</w:t>
      </w:r>
      <w:r>
        <w:t xml:space="preserve">. Each of us has one, ‘though some may be </w:t>
      </w:r>
      <w:r>
        <w:t>no bigger than a nine-digit ZIP code.</w:t>
      </w:r>
    </w:p>
    <w:p w14:paraId="0A80BF43" w14:textId="77777777" w:rsidR="00D80280" w:rsidRDefault="005252E5">
      <w:pPr>
        <w:pStyle w:val="Footer"/>
        <w:tabs>
          <w:tab w:val="clear" w:pos="4320"/>
          <w:tab w:val="clear" w:pos="8640"/>
        </w:tabs>
      </w:pPr>
    </w:p>
    <w:p w14:paraId="08361D00" w14:textId="77777777" w:rsidR="00D80280" w:rsidRDefault="005252E5">
      <w:r>
        <w:rPr>
          <w:color w:val="000000"/>
        </w:rPr>
        <w:t xml:space="preserve">Christian author David </w:t>
      </w:r>
      <w:proofErr w:type="spellStart"/>
      <w:r>
        <w:rPr>
          <w:color w:val="000000"/>
        </w:rPr>
        <w:t>Noebel</w:t>
      </w:r>
      <w:proofErr w:type="spellEnd"/>
      <w:r>
        <w:rPr>
          <w:color w:val="000000"/>
        </w:rPr>
        <w:t xml:space="preserve"> says “a complete worldview will define your theology, philosophy, ethics, biology, psychology, sociology, law, politics, economics, and interpretation of history. A </w:t>
      </w:r>
      <w:r>
        <w:rPr>
          <w:i/>
          <w:color w:val="000000"/>
        </w:rPr>
        <w:t xml:space="preserve">biblical </w:t>
      </w:r>
      <w:r>
        <w:rPr>
          <w:color w:val="000000"/>
        </w:rPr>
        <w:t>worldview see</w:t>
      </w:r>
      <w:r>
        <w:rPr>
          <w:color w:val="000000"/>
        </w:rPr>
        <w:t>ks to define each of those areas by investigating what the Bible has to say about them.”</w:t>
      </w:r>
      <w:r>
        <w:rPr>
          <w:color w:val="804040"/>
        </w:rPr>
        <w:t xml:space="preserve"> </w:t>
      </w:r>
      <w:r>
        <w:t xml:space="preserve">Your answers to four bedrock questions are your GPS for making decisions.  It’s how you think the world works, and how you fit in it. </w:t>
      </w:r>
    </w:p>
    <w:p w14:paraId="1F034130" w14:textId="77777777" w:rsidR="00D80280" w:rsidRDefault="005252E5"/>
    <w:p w14:paraId="5AE8A1DC" w14:textId="77777777" w:rsidR="00D80280" w:rsidRDefault="005252E5">
      <w:pPr>
        <w:rPr>
          <w:color w:val="000000"/>
        </w:rPr>
      </w:pPr>
      <w:r>
        <w:rPr>
          <w:color w:val="000000"/>
        </w:rPr>
        <w:t xml:space="preserve">The Bible says what you </w:t>
      </w:r>
      <w:r>
        <w:rPr>
          <w:i/>
          <w:color w:val="000000"/>
        </w:rPr>
        <w:t>believe</w:t>
      </w:r>
      <w:r>
        <w:rPr>
          <w:color w:val="000000"/>
        </w:rPr>
        <w:t xml:space="preserve"> determines how you </w:t>
      </w:r>
      <w:r>
        <w:rPr>
          <w:i/>
          <w:color w:val="000000"/>
        </w:rPr>
        <w:t>live</w:t>
      </w:r>
      <w:r>
        <w:rPr>
          <w:color w:val="000000"/>
        </w:rPr>
        <w:t xml:space="preserve"> now </w:t>
      </w:r>
      <w:r>
        <w:rPr>
          <w:i/>
          <w:color w:val="000000"/>
        </w:rPr>
        <w:t>and</w:t>
      </w:r>
      <w:r>
        <w:rPr>
          <w:color w:val="000000"/>
        </w:rPr>
        <w:t xml:space="preserve"> forever (Matthew 12:34).  Expressed as a simple syllogism, it’s like this:  sow a </w:t>
      </w:r>
      <w:r>
        <w:rPr>
          <w:i/>
          <w:color w:val="000000"/>
        </w:rPr>
        <w:t>thought</w:t>
      </w:r>
      <w:r>
        <w:rPr>
          <w:color w:val="000000"/>
        </w:rPr>
        <w:t xml:space="preserve">, reap an </w:t>
      </w:r>
      <w:r>
        <w:rPr>
          <w:i/>
          <w:color w:val="000000"/>
        </w:rPr>
        <w:t>action</w:t>
      </w:r>
      <w:r>
        <w:rPr>
          <w:color w:val="000000"/>
        </w:rPr>
        <w:t xml:space="preserve">; sow an action, reap a </w:t>
      </w:r>
      <w:r>
        <w:rPr>
          <w:i/>
          <w:color w:val="000000"/>
        </w:rPr>
        <w:t>habit</w:t>
      </w:r>
      <w:r>
        <w:rPr>
          <w:color w:val="000000"/>
        </w:rPr>
        <w:t xml:space="preserve">; sow a habit, reap a </w:t>
      </w:r>
      <w:r>
        <w:rPr>
          <w:i/>
          <w:color w:val="000000"/>
        </w:rPr>
        <w:t>belief</w:t>
      </w:r>
      <w:r>
        <w:rPr>
          <w:color w:val="000000"/>
        </w:rPr>
        <w:t xml:space="preserve">; sow a belief, reap a </w:t>
      </w:r>
      <w:r>
        <w:rPr>
          <w:i/>
          <w:color w:val="000000"/>
        </w:rPr>
        <w:t>destiny</w:t>
      </w:r>
      <w:r>
        <w:rPr>
          <w:color w:val="000000"/>
        </w:rPr>
        <w:t>.</w:t>
      </w:r>
    </w:p>
    <w:p w14:paraId="29965C8D" w14:textId="77777777" w:rsidR="00D80280" w:rsidRDefault="005252E5">
      <w:pPr>
        <w:rPr>
          <w:color w:val="000000"/>
        </w:rPr>
      </w:pPr>
    </w:p>
    <w:p w14:paraId="086948B8" w14:textId="77777777" w:rsidR="00D80280" w:rsidRDefault="005252E5">
      <w:pPr>
        <w:pStyle w:val="ListBullet"/>
        <w:rPr>
          <w:sz w:val="24"/>
        </w:rPr>
      </w:pPr>
      <w:r>
        <w:rPr>
          <w:sz w:val="24"/>
        </w:rPr>
        <w:t xml:space="preserve">Jeff helped us frame a </w:t>
      </w:r>
      <w:r>
        <w:rPr>
          <w:i/>
          <w:sz w:val="24"/>
        </w:rPr>
        <w:t>bibli</w:t>
      </w:r>
      <w:r>
        <w:rPr>
          <w:i/>
          <w:sz w:val="24"/>
        </w:rPr>
        <w:t>cal</w:t>
      </w:r>
      <w:r>
        <w:rPr>
          <w:sz w:val="24"/>
        </w:rPr>
        <w:t xml:space="preserve"> worldview, giving us God’s grid for making right choices.  Those four foundational questions are:</w:t>
      </w:r>
    </w:p>
    <w:p w14:paraId="4A1776DC" w14:textId="77777777" w:rsidR="00D80280" w:rsidRDefault="005252E5">
      <w:pPr>
        <w:pStyle w:val="ListBullet"/>
        <w:rPr>
          <w:sz w:val="24"/>
        </w:rPr>
      </w:pPr>
    </w:p>
    <w:p w14:paraId="0137C2B9" w14:textId="77777777" w:rsidR="00D80280" w:rsidRDefault="005252E5">
      <w:pPr>
        <w:pStyle w:val="ListBullet"/>
        <w:rPr>
          <w:sz w:val="24"/>
        </w:rPr>
      </w:pPr>
    </w:p>
    <w:p w14:paraId="5335DCCB" w14:textId="77777777" w:rsidR="00D80280" w:rsidRDefault="005252E5">
      <w:pPr>
        <w:pStyle w:val="ListBullet"/>
        <w:rPr>
          <w:sz w:val="24"/>
        </w:rPr>
      </w:pPr>
    </w:p>
    <w:p w14:paraId="54642A51" w14:textId="77777777" w:rsidR="00D80280" w:rsidRDefault="005252E5"/>
    <w:p w14:paraId="21B8512D" w14:textId="77777777" w:rsidR="00D80280" w:rsidRDefault="005252E5">
      <w:pPr>
        <w:numPr>
          <w:ilvl w:val="0"/>
          <w:numId w:val="5"/>
        </w:numPr>
      </w:pPr>
      <w:r>
        <w:rPr>
          <w:b/>
        </w:rPr>
        <w:t>Where did we and the universe come from?</w:t>
      </w:r>
      <w:r>
        <w:t xml:space="preserve">  </w:t>
      </w:r>
    </w:p>
    <w:p w14:paraId="370EE678" w14:textId="77777777" w:rsidR="00D80280" w:rsidRDefault="005252E5">
      <w:pPr>
        <w:ind w:left="1080"/>
      </w:pPr>
    </w:p>
    <w:p w14:paraId="51AC4922" w14:textId="77777777" w:rsidR="00D80280" w:rsidRDefault="005252E5">
      <w:pPr>
        <w:ind w:left="1080"/>
      </w:pPr>
      <w:r>
        <w:t>Genesis 1:1-2:2 (p. 1)</w:t>
      </w:r>
    </w:p>
    <w:p w14:paraId="597E7863" w14:textId="77777777" w:rsidR="00D80280" w:rsidRDefault="005252E5">
      <w:pPr>
        <w:ind w:left="1080"/>
        <w:rPr>
          <w:b/>
          <w:u w:val="single"/>
        </w:rPr>
      </w:pPr>
      <w:r>
        <w:rPr>
          <w:b/>
          <w:u w:val="single"/>
        </w:rPr>
        <w:t>Let’s read Colossians 1:15-20 (p. 875).</w:t>
      </w:r>
    </w:p>
    <w:p w14:paraId="63DD6267" w14:textId="77777777" w:rsidR="00D80280" w:rsidRDefault="005252E5">
      <w:pPr>
        <w:ind w:left="1080"/>
      </w:pPr>
    </w:p>
    <w:p w14:paraId="3F14ED99" w14:textId="77777777" w:rsidR="00D80280" w:rsidRDefault="005252E5">
      <w:pPr>
        <w:numPr>
          <w:ilvl w:val="0"/>
          <w:numId w:val="5"/>
        </w:numPr>
        <w:rPr>
          <w:b/>
        </w:rPr>
      </w:pPr>
      <w:r>
        <w:rPr>
          <w:b/>
        </w:rPr>
        <w:t>What went wrong?</w:t>
      </w:r>
    </w:p>
    <w:p w14:paraId="20EBDACE" w14:textId="77777777" w:rsidR="00D80280" w:rsidRDefault="005252E5">
      <w:pPr>
        <w:ind w:left="1080"/>
      </w:pPr>
    </w:p>
    <w:p w14:paraId="1335CA9C" w14:textId="77777777" w:rsidR="00D80280" w:rsidRDefault="005252E5">
      <w:pPr>
        <w:ind w:left="1080"/>
      </w:pPr>
      <w:r>
        <w:t>Genesis 3:1-24 (p. 2)</w:t>
      </w:r>
    </w:p>
    <w:p w14:paraId="11AA77E0" w14:textId="77777777" w:rsidR="00D80280" w:rsidRDefault="005252E5">
      <w:pPr>
        <w:ind w:left="1080"/>
      </w:pPr>
      <w:r>
        <w:t>Is</w:t>
      </w:r>
      <w:r>
        <w:t>aiah 14:12-15 (p. 520)</w:t>
      </w:r>
    </w:p>
    <w:p w14:paraId="53C57E80" w14:textId="77777777" w:rsidR="00D80280" w:rsidRDefault="005252E5">
      <w:pPr>
        <w:ind w:left="1080"/>
      </w:pPr>
      <w:r>
        <w:lastRenderedPageBreak/>
        <w:t>Isaiah 53:1-12 (p. 552)</w:t>
      </w:r>
    </w:p>
    <w:p w14:paraId="5A92E232" w14:textId="77777777" w:rsidR="00D80280" w:rsidRDefault="005252E5">
      <w:pPr>
        <w:ind w:left="1080"/>
      </w:pPr>
      <w:r>
        <w:t>Romans 1:20-25</w:t>
      </w:r>
    </w:p>
    <w:p w14:paraId="4FFC6F01" w14:textId="77777777" w:rsidR="00D80280" w:rsidRDefault="005252E5">
      <w:pPr>
        <w:ind w:left="1080"/>
        <w:rPr>
          <w:b/>
          <w:u w:val="single"/>
        </w:rPr>
      </w:pPr>
      <w:r>
        <w:rPr>
          <w:b/>
          <w:u w:val="single"/>
        </w:rPr>
        <w:t>Let’s read Romans 5:12, 18, 19 (p. 839).</w:t>
      </w:r>
    </w:p>
    <w:p w14:paraId="223B6736" w14:textId="77777777" w:rsidR="00D80280" w:rsidRDefault="005252E5">
      <w:pPr>
        <w:ind w:left="1080"/>
      </w:pPr>
    </w:p>
    <w:p w14:paraId="5BF34108" w14:textId="77777777" w:rsidR="00D80280" w:rsidRDefault="005252E5">
      <w:pPr>
        <w:numPr>
          <w:ilvl w:val="0"/>
          <w:numId w:val="5"/>
        </w:numPr>
        <w:rPr>
          <w:b/>
        </w:rPr>
      </w:pPr>
      <w:r>
        <w:rPr>
          <w:b/>
        </w:rPr>
        <w:t>Is there a solution to our dilemma?</w:t>
      </w:r>
    </w:p>
    <w:p w14:paraId="1E12B583" w14:textId="77777777" w:rsidR="00D80280" w:rsidRDefault="005252E5">
      <w:pPr>
        <w:ind w:left="1080"/>
      </w:pPr>
    </w:p>
    <w:p w14:paraId="4ECA21C1" w14:textId="77777777" w:rsidR="00D80280" w:rsidRDefault="005252E5">
      <w:pPr>
        <w:ind w:left="1080"/>
      </w:pPr>
      <w:r>
        <w:t>Romans 6:23 (p. 840)</w:t>
      </w:r>
    </w:p>
    <w:p w14:paraId="3B7DC7AC" w14:textId="77777777" w:rsidR="00D80280" w:rsidRDefault="005252E5">
      <w:pPr>
        <w:pStyle w:val="BodyTextIndent2"/>
        <w:rPr>
          <w:b/>
          <w:u w:val="single"/>
        </w:rPr>
      </w:pPr>
      <w:r>
        <w:t>Romans 3:9-24 (p. 838)</w:t>
      </w:r>
      <w:r>
        <w:br/>
        <w:t>Isaiah 53:1-12 (p. 552)</w:t>
      </w:r>
    </w:p>
    <w:p w14:paraId="6361F42A" w14:textId="77777777" w:rsidR="00D80280" w:rsidRDefault="005252E5">
      <w:pPr>
        <w:ind w:left="1080"/>
      </w:pPr>
      <w:r>
        <w:t>1 Corinthians 1:18-31 (p. 848)</w:t>
      </w:r>
    </w:p>
    <w:p w14:paraId="3FE0D190" w14:textId="77777777" w:rsidR="00D80280" w:rsidRDefault="005252E5">
      <w:pPr>
        <w:ind w:left="1080"/>
      </w:pPr>
      <w:r>
        <w:t>John 3:36 (p. 79</w:t>
      </w:r>
      <w:r>
        <w:t>1)</w:t>
      </w:r>
    </w:p>
    <w:p w14:paraId="2ED46724" w14:textId="77777777" w:rsidR="00D80280" w:rsidRDefault="005252E5">
      <w:pPr>
        <w:ind w:left="1080"/>
      </w:pPr>
      <w:r>
        <w:t>Romans 5:1-2 (p. 839)</w:t>
      </w:r>
    </w:p>
    <w:p w14:paraId="2585A426" w14:textId="77777777" w:rsidR="00D80280" w:rsidRDefault="005252E5">
      <w:pPr>
        <w:ind w:left="1080"/>
      </w:pPr>
      <w:r>
        <w:t>Romans 8:1-4, 31-39 (p. 841)</w:t>
      </w:r>
    </w:p>
    <w:p w14:paraId="12F71801" w14:textId="77777777" w:rsidR="00D80280" w:rsidRDefault="005252E5">
      <w:pPr>
        <w:ind w:left="1080"/>
      </w:pPr>
      <w:r>
        <w:rPr>
          <w:b/>
          <w:u w:val="single"/>
        </w:rPr>
        <w:t>Let’s read 1 Corinthians 15:1-8 (p. 856).</w:t>
      </w:r>
    </w:p>
    <w:p w14:paraId="2C609BCE" w14:textId="77777777" w:rsidR="00D80280" w:rsidRDefault="005252E5">
      <w:r>
        <w:tab/>
      </w:r>
    </w:p>
    <w:p w14:paraId="11460595" w14:textId="77777777" w:rsidR="00D80280" w:rsidRDefault="005252E5">
      <w:pPr>
        <w:numPr>
          <w:ilvl w:val="0"/>
          <w:numId w:val="5"/>
        </w:numPr>
        <w:rPr>
          <w:b/>
        </w:rPr>
      </w:pPr>
      <w:r>
        <w:rPr>
          <w:b/>
        </w:rPr>
        <w:t>What’s your and my purpose for being on earth?</w:t>
      </w:r>
    </w:p>
    <w:p w14:paraId="4650CD24" w14:textId="77777777" w:rsidR="00D80280" w:rsidRDefault="005252E5">
      <w:pPr>
        <w:ind w:left="1080"/>
      </w:pPr>
    </w:p>
    <w:p w14:paraId="24DAB7C5" w14:textId="77777777" w:rsidR="00D80280" w:rsidRDefault="005252E5">
      <w:pPr>
        <w:pStyle w:val="BodyTextIndent"/>
      </w:pPr>
      <w:r>
        <w:t>Psalm 138:8a (p. 467)</w:t>
      </w:r>
    </w:p>
    <w:p w14:paraId="75C8C44C" w14:textId="77777777" w:rsidR="00D80280" w:rsidRDefault="005252E5">
      <w:pPr>
        <w:pStyle w:val="BodyTextIndent"/>
      </w:pPr>
      <w:r>
        <w:t>Psalm 139:13-18 (p. 467)</w:t>
      </w:r>
    </w:p>
    <w:p w14:paraId="321F9F9B" w14:textId="77777777" w:rsidR="00D80280" w:rsidRDefault="005252E5">
      <w:pPr>
        <w:pStyle w:val="BodyTextIndent"/>
        <w:tabs>
          <w:tab w:val="left" w:pos="1800"/>
        </w:tabs>
      </w:pPr>
      <w:r>
        <w:t>Psalm 147:11 (p. 411)</w:t>
      </w:r>
    </w:p>
    <w:p w14:paraId="023ACADD" w14:textId="77777777" w:rsidR="00D80280" w:rsidRDefault="005252E5">
      <w:pPr>
        <w:pStyle w:val="BodyTextIndent"/>
        <w:tabs>
          <w:tab w:val="left" w:pos="1800"/>
        </w:tabs>
      </w:pPr>
      <w:r>
        <w:t>Ephesians 1:4-6 (p. 869)</w:t>
      </w:r>
    </w:p>
    <w:p w14:paraId="248533B0" w14:textId="77777777" w:rsidR="00D80280" w:rsidRDefault="005252E5">
      <w:pPr>
        <w:pStyle w:val="BodyTextIndent"/>
        <w:tabs>
          <w:tab w:val="left" w:pos="1800"/>
        </w:tabs>
      </w:pPr>
      <w:r>
        <w:t xml:space="preserve">Romans 8:29 (p. </w:t>
      </w:r>
      <w:r>
        <w:t>841)</w:t>
      </w:r>
    </w:p>
    <w:p w14:paraId="251CB1A5" w14:textId="77777777" w:rsidR="00D80280" w:rsidRDefault="005252E5">
      <w:pPr>
        <w:pStyle w:val="BodyTextIndent"/>
        <w:tabs>
          <w:tab w:val="left" w:pos="1800"/>
        </w:tabs>
      </w:pPr>
      <w:r>
        <w:t>Genesis 1:26 (p. 1)</w:t>
      </w:r>
    </w:p>
    <w:p w14:paraId="58D7D517" w14:textId="77777777" w:rsidR="00D80280" w:rsidRDefault="005252E5">
      <w:pPr>
        <w:pStyle w:val="BodyTextIndent"/>
        <w:tabs>
          <w:tab w:val="left" w:pos="1800"/>
        </w:tabs>
      </w:pPr>
      <w:r>
        <w:t>Ephesians 2:10 (p. 869)</w:t>
      </w:r>
    </w:p>
    <w:p w14:paraId="6B16BE80" w14:textId="77777777" w:rsidR="00D80280" w:rsidRDefault="005252E5">
      <w:pPr>
        <w:pStyle w:val="BodyTextIndent"/>
        <w:tabs>
          <w:tab w:val="left" w:pos="1800"/>
        </w:tabs>
      </w:pPr>
      <w:r>
        <w:t>Acts 20:24 (p. 828)</w:t>
      </w:r>
    </w:p>
    <w:p w14:paraId="62972AF6" w14:textId="77777777" w:rsidR="00D80280" w:rsidRDefault="005252E5">
      <w:pPr>
        <w:pStyle w:val="BodyTextIndent"/>
        <w:tabs>
          <w:tab w:val="left" w:pos="1800"/>
        </w:tabs>
        <w:rPr>
          <w:b/>
          <w:u w:val="single"/>
        </w:rPr>
      </w:pPr>
      <w:r>
        <w:rPr>
          <w:b/>
          <w:u w:val="single"/>
        </w:rPr>
        <w:t>Let’s read 2 Corinthians 5:1-21 (p. 860).</w:t>
      </w:r>
    </w:p>
    <w:p w14:paraId="5C57FFF3" w14:textId="77777777" w:rsidR="00D80280" w:rsidRDefault="005252E5">
      <w:pPr>
        <w:pStyle w:val="BodyTextIndent"/>
        <w:tabs>
          <w:tab w:val="left" w:pos="1800"/>
        </w:tabs>
        <w:rPr>
          <w:b/>
        </w:rPr>
      </w:pPr>
    </w:p>
    <w:p w14:paraId="3702EC4A" w14:textId="77777777" w:rsidR="00D80280" w:rsidRDefault="005252E5">
      <w:pPr>
        <w:pStyle w:val="BodyTextIndent"/>
        <w:tabs>
          <w:tab w:val="left" w:pos="1800"/>
        </w:tabs>
        <w:rPr>
          <w:b/>
        </w:rPr>
      </w:pPr>
    </w:p>
    <w:p w14:paraId="062F92A7" w14:textId="77777777" w:rsidR="00D80280" w:rsidRDefault="005252E5">
      <w:pPr>
        <w:pStyle w:val="BodyTextIndent"/>
        <w:tabs>
          <w:tab w:val="left" w:pos="1800"/>
        </w:tabs>
      </w:pPr>
    </w:p>
    <w:p w14:paraId="6A19B3E2" w14:textId="77777777" w:rsidR="00D80280" w:rsidRDefault="005252E5">
      <w:pPr>
        <w:pStyle w:val="BodyTextIndent"/>
      </w:pPr>
    </w:p>
    <w:p w14:paraId="7716CD2D" w14:textId="77777777" w:rsidR="00D80280" w:rsidRDefault="005252E5">
      <w:pPr>
        <w:pStyle w:val="Heading3"/>
      </w:pPr>
      <w:r>
        <w:rPr>
          <w:rFonts w:eastAsia="Times"/>
        </w:rPr>
        <w:t>The Elevator Pitch Version</w:t>
      </w:r>
    </w:p>
    <w:p w14:paraId="40CA1CA7" w14:textId="77777777" w:rsidR="00D80280" w:rsidRDefault="005252E5">
      <w:pPr>
        <w:rPr>
          <w:color w:val="000000"/>
        </w:rPr>
      </w:pPr>
    </w:p>
    <w:p w14:paraId="24B9FC53" w14:textId="77777777" w:rsidR="00D80280" w:rsidRDefault="005252E5">
      <w:pPr>
        <w:rPr>
          <w:color w:val="000000"/>
        </w:rPr>
      </w:pPr>
      <w:r>
        <w:rPr>
          <w:color w:val="000000"/>
        </w:rPr>
        <w:t xml:space="preserve">Since we’re the </w:t>
      </w:r>
      <w:r>
        <w:rPr>
          <w:i/>
          <w:color w:val="000000"/>
        </w:rPr>
        <w:t>USA Today</w:t>
      </w:r>
      <w:r>
        <w:rPr>
          <w:color w:val="000000"/>
        </w:rPr>
        <w:t xml:space="preserve"> generation, here’s a Post-It-sized biblical worldview to slip into for a fitting:</w:t>
      </w:r>
    </w:p>
    <w:p w14:paraId="0E11C4D6" w14:textId="77777777" w:rsidR="00D80280" w:rsidRDefault="005252E5">
      <w:pPr>
        <w:rPr>
          <w:color w:val="000000"/>
        </w:rPr>
      </w:pPr>
    </w:p>
    <w:p w14:paraId="5AB9008F" w14:textId="77777777" w:rsidR="00D80280" w:rsidRDefault="005252E5">
      <w:pPr>
        <w:pStyle w:val="BodyText"/>
        <w:rPr>
          <w:rFonts w:ascii="Britannic Bold" w:hAnsi="Britannic Bold"/>
          <w:sz w:val="32"/>
        </w:rPr>
      </w:pPr>
      <w:r>
        <w:rPr>
          <w:rFonts w:ascii="Britannic Bold" w:hAnsi="Britannic Bold"/>
          <w:sz w:val="32"/>
        </w:rPr>
        <w:t xml:space="preserve">God </w:t>
      </w:r>
      <w:r>
        <w:rPr>
          <w:rFonts w:ascii="Britannic Bold" w:hAnsi="Britannic Bold"/>
          <w:sz w:val="32"/>
        </w:rPr>
        <w:t xml:space="preserve">is the personal, ethical, all-knowing, all-powerful, everywhere-present, self-revealing, sinless Supreme Being.  His Son Jesus Christ, second person of the Trinity, spoke the universe and humanity into existence.  When Adam and Eve, lured by </w:t>
      </w:r>
      <w:proofErr w:type="spellStart"/>
      <w:r>
        <w:rPr>
          <w:rFonts w:ascii="Britannic Bold" w:hAnsi="Britannic Bold"/>
          <w:sz w:val="32"/>
        </w:rPr>
        <w:t>satan</w:t>
      </w:r>
      <w:proofErr w:type="spellEnd"/>
      <w:r>
        <w:rPr>
          <w:rFonts w:ascii="Britannic Bold" w:hAnsi="Britannic Bold"/>
          <w:sz w:val="32"/>
        </w:rPr>
        <w:t>, disobey</w:t>
      </w:r>
      <w:r>
        <w:rPr>
          <w:rFonts w:ascii="Britannic Bold" w:hAnsi="Britannic Bold"/>
          <w:sz w:val="32"/>
        </w:rPr>
        <w:t xml:space="preserve">ed God, sin crashed our party, infecting each person born since then, separating us from holy God.  But since God loves us, Jesus Christ came to earth as the </w:t>
      </w:r>
      <w:proofErr w:type="gramStart"/>
      <w:r>
        <w:rPr>
          <w:rFonts w:ascii="Britannic Bold" w:hAnsi="Britannic Bold"/>
          <w:sz w:val="32"/>
        </w:rPr>
        <w:t>God-man</w:t>
      </w:r>
      <w:proofErr w:type="gramEnd"/>
      <w:r>
        <w:rPr>
          <w:rFonts w:ascii="Britannic Bold" w:hAnsi="Britannic Bold"/>
          <w:sz w:val="32"/>
        </w:rPr>
        <w:t xml:space="preserve"> to die for our sins in our place.  Those who, by faith, accept God’s forgiveness of their </w:t>
      </w:r>
      <w:r>
        <w:rPr>
          <w:rFonts w:ascii="Britannic Bold" w:hAnsi="Britannic Bold"/>
          <w:sz w:val="32"/>
        </w:rPr>
        <w:t xml:space="preserve">sin will live </w:t>
      </w:r>
      <w:r>
        <w:rPr>
          <w:rFonts w:ascii="Britannic Bold" w:hAnsi="Britannic Bold"/>
          <w:sz w:val="32"/>
        </w:rPr>
        <w:lastRenderedPageBreak/>
        <w:t xml:space="preserve">always with Him.  Those who don’t face an unquenchable fiery future with all the forces of evil in a place the Bible calls hell.  But </w:t>
      </w:r>
      <w:r>
        <w:rPr>
          <w:rFonts w:ascii="Britannic Bold" w:hAnsi="Britannic Bold"/>
          <w:sz w:val="32"/>
          <w:u w:val="single"/>
        </w:rPr>
        <w:t>NO one</w:t>
      </w:r>
      <w:r>
        <w:rPr>
          <w:rFonts w:ascii="Britannic Bold" w:hAnsi="Britannic Bold"/>
          <w:sz w:val="32"/>
        </w:rPr>
        <w:t xml:space="preserve"> need do that since God’s </w:t>
      </w:r>
      <w:r>
        <w:rPr>
          <w:rFonts w:ascii="Britannic Bold" w:hAnsi="Britannic Bold"/>
          <w:sz w:val="32"/>
          <w:u w:val="single"/>
        </w:rPr>
        <w:t>total forgiveness</w:t>
      </w:r>
      <w:r>
        <w:rPr>
          <w:rFonts w:ascii="Britannic Bold" w:hAnsi="Britannic Bold"/>
          <w:sz w:val="32"/>
        </w:rPr>
        <w:t xml:space="preserve"> is </w:t>
      </w:r>
      <w:r>
        <w:rPr>
          <w:rFonts w:ascii="Britannic Bold" w:hAnsi="Britannic Bold"/>
          <w:i/>
          <w:sz w:val="32"/>
        </w:rPr>
        <w:t>free</w:t>
      </w:r>
      <w:r>
        <w:rPr>
          <w:rFonts w:ascii="Britannic Bold" w:hAnsi="Britannic Bold"/>
          <w:sz w:val="32"/>
        </w:rPr>
        <w:t xml:space="preserve"> for the taking (Acts 17:24-28).</w:t>
      </w:r>
    </w:p>
    <w:p w14:paraId="06575E58" w14:textId="77777777" w:rsidR="00D80280" w:rsidRDefault="005252E5">
      <w:pPr>
        <w:pStyle w:val="ListBullet"/>
        <w:rPr>
          <w:sz w:val="24"/>
        </w:rPr>
      </w:pPr>
    </w:p>
    <w:p w14:paraId="60CB1B20" w14:textId="77777777" w:rsidR="00D80280" w:rsidRDefault="005252E5">
      <w:pPr>
        <w:pStyle w:val="Heading3"/>
      </w:pPr>
      <w:r>
        <w:rPr>
          <w:rFonts w:eastAsia="Times"/>
        </w:rPr>
        <w:t>The Q&amp;A Free-For-</w:t>
      </w:r>
      <w:r>
        <w:rPr>
          <w:rFonts w:eastAsia="Times"/>
        </w:rPr>
        <w:t>All Free Fall</w:t>
      </w:r>
    </w:p>
    <w:p w14:paraId="6ADC8D90" w14:textId="77777777" w:rsidR="00D80280" w:rsidRDefault="005252E5">
      <w:pPr>
        <w:rPr>
          <w:color w:val="000000"/>
        </w:rPr>
      </w:pPr>
    </w:p>
    <w:p w14:paraId="2A2FBF94" w14:textId="77777777" w:rsidR="00D80280" w:rsidRDefault="005252E5">
      <w:pPr>
        <w:pStyle w:val="BodyText2"/>
      </w:pPr>
      <w:r>
        <w:t>One of our men cornered me recently with this</w:t>
      </w:r>
      <w:proofErr w:type="gramStart"/>
      <w:r>
        <w:t>:  “</w:t>
      </w:r>
      <w:proofErr w:type="gramEnd"/>
      <w:r>
        <w:t>Can’t we ever open things up for a full hour of just questions and discussion?”  Naturally, I took no offense at this (1), knowing this wasn’t some sneaky, backdoor ploy to derail our usual, a</w:t>
      </w:r>
      <w:r>
        <w:t>ttention-riveting format.</w:t>
      </w:r>
    </w:p>
    <w:p w14:paraId="04D56AC2" w14:textId="77777777" w:rsidR="00D80280" w:rsidRDefault="005252E5">
      <w:pPr>
        <w:rPr>
          <w:color w:val="000000"/>
        </w:rPr>
      </w:pPr>
      <w:r>
        <w:rPr>
          <w:color w:val="000000"/>
        </w:rPr>
        <w:t xml:space="preserve">Sensing how utterly guileless and agenda-free he was, to protect his anonymity, you can be </w:t>
      </w:r>
      <w:r>
        <w:rPr>
          <w:i/>
          <w:color w:val="000000"/>
        </w:rPr>
        <w:t>first</w:t>
      </w:r>
      <w:r>
        <w:rPr>
          <w:color w:val="000000"/>
        </w:rPr>
        <w:t>, Ed!  Fire away!!</w:t>
      </w:r>
    </w:p>
    <w:p w14:paraId="0A6D4DBA" w14:textId="77777777" w:rsidR="00D80280" w:rsidRDefault="005252E5">
      <w:pPr>
        <w:pStyle w:val="ListBullet"/>
        <w:rPr>
          <w:sz w:val="24"/>
        </w:rPr>
      </w:pPr>
    </w:p>
    <w:p w14:paraId="1E4B835B" w14:textId="77777777" w:rsidR="00D80280" w:rsidRDefault="005252E5">
      <w:pPr>
        <w:pStyle w:val="Heading3"/>
      </w:pPr>
      <w:r>
        <w:rPr>
          <w:rFonts w:eastAsia="Times"/>
        </w:rPr>
        <w:t>Who Needs A Worldview?</w:t>
      </w:r>
    </w:p>
    <w:p w14:paraId="51FB0908" w14:textId="77777777" w:rsidR="00D80280" w:rsidRDefault="005252E5">
      <w:pPr>
        <w:rPr>
          <w:color w:val="000000"/>
        </w:rPr>
      </w:pPr>
    </w:p>
    <w:p w14:paraId="269662FB" w14:textId="77777777" w:rsidR="00D80280" w:rsidRDefault="005252E5">
      <w:pPr>
        <w:rPr>
          <w:color w:val="000000"/>
        </w:rPr>
      </w:pPr>
      <w:r>
        <w:rPr>
          <w:color w:val="000000"/>
        </w:rPr>
        <w:t>Is a worldview like your appendix:  useless, but sometimes you take it out for a special o</w:t>
      </w:r>
      <w:r>
        <w:rPr>
          <w:color w:val="000000"/>
        </w:rPr>
        <w:t xml:space="preserve">ccasion?  Or is it usable?  </w:t>
      </w:r>
    </w:p>
    <w:p w14:paraId="72600050" w14:textId="77777777" w:rsidR="00D80280" w:rsidRDefault="005252E5">
      <w:pPr>
        <w:rPr>
          <w:color w:val="000000"/>
        </w:rPr>
      </w:pPr>
    </w:p>
    <w:p w14:paraId="67F8E1B0" w14:textId="77777777" w:rsidR="00D80280" w:rsidRDefault="005252E5">
      <w:pPr>
        <w:rPr>
          <w:color w:val="000000"/>
        </w:rPr>
      </w:pPr>
      <w:r>
        <w:rPr>
          <w:color w:val="000000"/>
        </w:rPr>
        <w:t xml:space="preserve">Solomon writes, </w:t>
      </w:r>
      <w:r>
        <w:t>"Let’s take a good look at the way we’re living and reorder our lives under God” (Lamentations 3:40).</w:t>
      </w:r>
      <w:r>
        <w:rPr>
          <w:color w:val="000000"/>
        </w:rPr>
        <w:t xml:space="preserve">  Paul adds, "Don't act thoughtlessly, but try to understand what the Lord wants you to do” (Ephesians 5:17).</w:t>
      </w:r>
      <w:r>
        <w:rPr>
          <w:color w:val="000000"/>
        </w:rPr>
        <w:t xml:space="preserve">  </w:t>
      </w:r>
    </w:p>
    <w:p w14:paraId="51F71B0B" w14:textId="77777777" w:rsidR="00D80280" w:rsidRDefault="005252E5">
      <w:pPr>
        <w:rPr>
          <w:color w:val="000000"/>
        </w:rPr>
      </w:pPr>
    </w:p>
    <w:p w14:paraId="0FD54360" w14:textId="77777777" w:rsidR="00D80280" w:rsidRDefault="005252E5">
      <w:pPr>
        <w:rPr>
          <w:color w:val="000000"/>
        </w:rPr>
      </w:pPr>
    </w:p>
    <w:p w14:paraId="03866D34" w14:textId="77777777" w:rsidR="00D80280" w:rsidRDefault="005252E5">
      <w:pPr>
        <w:rPr>
          <w:color w:val="000000"/>
        </w:rPr>
      </w:pPr>
    </w:p>
    <w:p w14:paraId="571827A0" w14:textId="77777777" w:rsidR="00D80280" w:rsidRDefault="005252E5">
      <w:pPr>
        <w:pStyle w:val="ListBullet"/>
        <w:shd w:val="pct15" w:color="auto" w:fill="auto"/>
        <w:rPr>
          <w:sz w:val="24"/>
        </w:rPr>
      </w:pPr>
      <w:r>
        <w:rPr>
          <w:sz w:val="24"/>
        </w:rPr>
        <w:t xml:space="preserve">It’s life-or-death crucial to sync up with the One who made us, died for us, accepts us as we are, and will walk with us now on through eternity.  If you can’t point to a time when you invited Christ to be King of your life, this is not a minute too </w:t>
      </w:r>
      <w:r>
        <w:rPr>
          <w:sz w:val="24"/>
        </w:rPr>
        <w:t>soon.  Just tell Him now….</w:t>
      </w:r>
    </w:p>
    <w:p w14:paraId="54B506C1" w14:textId="77777777" w:rsidR="00D80280" w:rsidRDefault="005252E5">
      <w:pPr>
        <w:pStyle w:val="ListBullet"/>
        <w:shd w:val="pct15" w:color="auto" w:fill="auto"/>
        <w:rPr>
          <w:sz w:val="24"/>
        </w:rPr>
      </w:pPr>
    </w:p>
    <w:p w14:paraId="3FD10DF4" w14:textId="77777777" w:rsidR="00D80280" w:rsidRDefault="005252E5">
      <w:pPr>
        <w:pStyle w:val="ListBullet"/>
        <w:shd w:val="pct15" w:color="auto" w:fill="auto"/>
        <w:rPr>
          <w:sz w:val="24"/>
        </w:rPr>
      </w:pPr>
      <w:r>
        <w:rPr>
          <w:sz w:val="24"/>
        </w:rPr>
        <w:t xml:space="preserve">“God, I agree that I’m a sinner, that Jesus paid my sin debt on that cross, and You graciously no longer hold my sins against me, having totally forgiven them.  I accept Your </w:t>
      </w:r>
      <w:proofErr w:type="gramStart"/>
      <w:r>
        <w:rPr>
          <w:sz w:val="24"/>
        </w:rPr>
        <w:t>forgiveness, and</w:t>
      </w:r>
      <w:proofErr w:type="gramEnd"/>
      <w:r>
        <w:rPr>
          <w:sz w:val="24"/>
        </w:rPr>
        <w:t xml:space="preserve"> invite You now to unseat me by takin</w:t>
      </w:r>
      <w:r>
        <w:rPr>
          <w:sz w:val="24"/>
        </w:rPr>
        <w:t xml:space="preserve">g first place in my life.  Thank You, Father.  In the awesome name of </w:t>
      </w:r>
      <w:proofErr w:type="gramStart"/>
      <w:r>
        <w:rPr>
          <w:sz w:val="24"/>
        </w:rPr>
        <w:t>Jesus</w:t>
      </w:r>
      <w:proofErr w:type="gramEnd"/>
      <w:r>
        <w:rPr>
          <w:sz w:val="24"/>
        </w:rPr>
        <w:t xml:space="preserve"> I pray.  Amen.”</w:t>
      </w:r>
    </w:p>
    <w:p w14:paraId="52111C70" w14:textId="77777777" w:rsidR="00D80280" w:rsidRDefault="005252E5">
      <w:pPr>
        <w:pStyle w:val="ListBullet"/>
        <w:rPr>
          <w:sz w:val="24"/>
        </w:rPr>
      </w:pPr>
    </w:p>
    <w:p w14:paraId="70FB70AD" w14:textId="77777777" w:rsidR="00D80280" w:rsidRDefault="005252E5">
      <w:pPr>
        <w:spacing w:line="320" w:lineRule="exact"/>
      </w:pPr>
      <w:bookmarkStart w:id="0" w:name="_GoBack"/>
      <w:bookmarkEnd w:id="0"/>
    </w:p>
    <w:p w14:paraId="791EA0F1" w14:textId="77777777" w:rsidR="00F67DAE" w:rsidRPr="00303CCF" w:rsidRDefault="005252E5" w:rsidP="00303CCF">
      <w:pPr>
        <w:rPr>
          <w:bCs/>
        </w:rPr>
      </w:pPr>
      <w:r w:rsidRPr="00303CCF">
        <w:rPr>
          <w:bCs/>
        </w:rPr>
        <w:t>His Deal</w:t>
      </w:r>
    </w:p>
    <w:p w14:paraId="271146BF" w14:textId="77777777" w:rsidR="00094142" w:rsidRDefault="00094142" w:rsidP="00303CCF">
      <w:pPr>
        <w:rPr>
          <w:color w:val="000000"/>
        </w:rPr>
      </w:pPr>
      <w:r>
        <w:rPr>
          <w:color w:val="000000"/>
        </w:rPr>
        <w:t>April 26, 2005</w:t>
      </w:r>
    </w:p>
    <w:p w14:paraId="5CD3D757" w14:textId="4FB44E87" w:rsidR="00094142" w:rsidRPr="008E4516" w:rsidRDefault="00094142" w:rsidP="00303CCF">
      <w:r w:rsidRPr="00303CCF">
        <w:t>www.HisDeal.org</w:t>
      </w:r>
    </w:p>
    <w:p w14:paraId="45F90929" w14:textId="27E9FF46" w:rsidR="00094142" w:rsidRDefault="00303CCF" w:rsidP="00303CCF">
      <w:pPr>
        <w:rPr>
          <w:color w:val="000000"/>
        </w:rPr>
      </w:pPr>
      <w:r>
        <w:rPr>
          <w:color w:val="000000"/>
        </w:rPr>
        <w:t>george</w:t>
      </w:r>
      <w:r w:rsidR="00094142" w:rsidRPr="00EC0A1B">
        <w:rPr>
          <w:color w:val="000000"/>
        </w:rPr>
        <w:t>@HisDeal.org</w:t>
      </w:r>
    </w:p>
    <w:p w14:paraId="4491A4BF" w14:textId="7FABF110" w:rsidR="00094142" w:rsidRPr="001469E5" w:rsidRDefault="00094142" w:rsidP="00303CCF">
      <w:pPr>
        <w:pStyle w:val="Footer"/>
        <w:tabs>
          <w:tab w:val="clear" w:pos="4320"/>
          <w:tab w:val="clear" w:pos="8640"/>
        </w:tabs>
      </w:pPr>
      <w:r>
        <w:t>Copyright © 20</w:t>
      </w:r>
      <w:r w:rsidR="00303CCF">
        <w:t>19</w:t>
      </w:r>
      <w:r>
        <w:t>.  George Toles.  All Rights Reserved.</w:t>
      </w:r>
    </w:p>
    <w:p w14:paraId="226A10D3" w14:textId="77777777" w:rsidR="00094142" w:rsidRDefault="00094142" w:rsidP="00303CCF">
      <w:pPr>
        <w:rPr>
          <w:b/>
        </w:rPr>
      </w:pPr>
    </w:p>
    <w:sectPr w:rsidR="0009414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E24D" w14:textId="77777777" w:rsidR="005252E5" w:rsidRDefault="005252E5">
      <w:r>
        <w:separator/>
      </w:r>
    </w:p>
  </w:endnote>
  <w:endnote w:type="continuationSeparator" w:id="0">
    <w:p w14:paraId="522744F5" w14:textId="77777777" w:rsidR="005252E5" w:rsidRDefault="005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90D2" w14:textId="77777777" w:rsidR="00094142" w:rsidRDefault="00094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175EB" w14:textId="77777777" w:rsidR="00094142" w:rsidRDefault="00094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2A4C" w14:textId="77777777" w:rsidR="00094142" w:rsidRDefault="00094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F156B0" w14:textId="77777777" w:rsidR="00094142" w:rsidRDefault="000941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17F7" w14:textId="77777777" w:rsidR="005252E5" w:rsidRDefault="005252E5">
      <w:r>
        <w:separator/>
      </w:r>
    </w:p>
  </w:footnote>
  <w:footnote w:type="continuationSeparator" w:id="0">
    <w:p w14:paraId="6986821A" w14:textId="77777777" w:rsidR="005252E5" w:rsidRDefault="0052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0EB3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abstractNum w:abstractNumId="4"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856"/>
    <w:rsid w:val="00094142"/>
    <w:rsid w:val="00303CCF"/>
    <w:rsid w:val="005252E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DD7B8"/>
  <w15:chartTrackingRefBased/>
  <w15:docId w15:val="{9A8FF72D-FF3F-472D-817D-E330EF5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Indent">
    <w:name w:val="Body Text Indent"/>
    <w:basedOn w:val="Normal"/>
    <w:pPr>
      <w:ind w:left="108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pPr>
  </w:style>
  <w:style w:type="paragraph" w:styleId="BodyText">
    <w:name w:val="Body Text"/>
    <w:basedOn w:val="Normal"/>
    <w:pPr>
      <w:shd w:val="pct15" w:color="auto" w:fill="auto"/>
    </w:pPr>
    <w:rPr>
      <w:rFonts w:ascii="Arial Black" w:hAnsi="Arial Black"/>
      <w:color w:val="000000"/>
    </w:rPr>
  </w:style>
  <w:style w:type="paragraph" w:styleId="BodyText2">
    <w:name w:val="Body Text 2"/>
    <w:basedOn w:val="Normal"/>
    <w:rPr>
      <w:color w:val="000000"/>
    </w:rPr>
  </w:style>
  <w:style w:type="character" w:styleId="Hyperlink">
    <w:name w:val="Hyperlink"/>
    <w:uiPriority w:val="99"/>
    <w:semiHidden/>
    <w:unhideWhenUsed/>
    <w:rsid w:val="00F67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Open Line Tuesday </vt:lpstr>
    </vt:vector>
  </TitlesOfParts>
  <Company>The Toles Company Inc.</Company>
  <LinksUpToDate>false</LinksUpToDate>
  <CharactersWithSpaces>4808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Line Tuesday</dc:title>
  <dc:subject/>
  <dc:creator>George Toles</dc:creator>
  <cp:keywords/>
  <cp:lastModifiedBy>Walter Powers</cp:lastModifiedBy>
  <cp:revision>2</cp:revision>
  <cp:lastPrinted>2005-04-26T23:46:00Z</cp:lastPrinted>
  <dcterms:created xsi:type="dcterms:W3CDTF">2019-06-12T14:46:00Z</dcterms:created>
  <dcterms:modified xsi:type="dcterms:W3CDTF">2019-06-12T14:46:00Z</dcterms:modified>
</cp:coreProperties>
</file>